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54"/>
        <w:spacing w:line="360" w:lineRule="auto"/>
        <w:rPr>
          <w:rFonts w:asciiTheme="minorEastAsia" w:hAnsiTheme="minorEastAsia" w:eastAsiaTheme="minorEastAsia"/>
          <w:bCs/>
          <w:color w:val="000000" w:themeColor="text1"/>
          <w:sz w:val="72"/>
          <w14:textFill>
            <w14:solidFill>
              <w14:schemeClr w14:val="tx1"/>
            </w14:solidFill>
          </w14:textFill>
        </w:rPr>
      </w:pPr>
      <w:r>
        <w:rPr>
          <w:rFonts w:asciiTheme="minorEastAsia" w:hAnsiTheme="minorEastAsia" w:eastAsiaTheme="minorEastAsia"/>
          <w:bCs/>
          <w:color w:val="000000" w:themeColor="text1"/>
          <w:sz w:val="72"/>
          <w14:textFill>
            <w14:solidFill>
              <w14:schemeClr w14:val="tx1"/>
            </w14:solidFill>
          </w14:textFill>
        </w:rPr>
      </w:r>
      <w:r/>
    </w:p>
    <w:p>
      <w:pPr>
        <w:ind w:firstLine="1460"/>
        <w:jc w:val="center"/>
        <w:spacing w:line="360" w:lineRule="auto"/>
        <w:rPr>
          <w:rFonts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苏州工业园区政府采购</w:t>
      </w:r>
      <w:r/>
    </w:p>
    <w:p>
      <w:pPr>
        <w:ind w:firstLine="1460"/>
        <w:jc w:val="center"/>
        <w:spacing w:line="360" w:lineRule="auto"/>
        <w:rPr>
          <w:rFonts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招标文件</w:t>
      </w:r>
      <w:r/>
    </w:p>
    <w:p>
      <w:pPr>
        <w:ind w:firstLine="649"/>
        <w:jc w:val="center"/>
        <w:spacing w:line="360" w:lineRule="auto"/>
        <w:rPr>
          <w:rFonts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（公开招标---综合评分法）</w:t>
      </w:r>
      <w:r/>
    </w:p>
    <w:p>
      <w:pPr>
        <w:ind w:firstLine="649"/>
        <w:spacing w:line="360" w:lineRule="auto"/>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p>
      <w:pPr>
        <w:ind w:firstLine="649"/>
        <w:spacing w:line="360" w:lineRule="auto"/>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tbl>
      <w:tblPr>
        <w:tblStyle w:val="876"/>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jc w:val="left"/>
              <w:widowControl/>
              <w:rPr>
                <w:rFonts w:ascii="楷体" w:hAnsi="楷体" w:eastAsia="楷体" w:cs="宋体"/>
                <w:b/>
                <w:bCs/>
                <w:color w:val="000000" w:themeColor="text1"/>
                <w:sz w:val="44"/>
                <w:szCs w:val="44"/>
                <w14:textFill>
                  <w14:solidFill>
                    <w14:schemeClr w14:val="tx1"/>
                  </w14:solidFill>
                </w14:textFill>
              </w:rPr>
            </w:pPr>
            <w:r/>
            <w:bookmarkStart w:id="0" w:name="_Hlk90649612"/>
            <w:r>
              <w:rPr>
                <w:rFonts w:hint="eastAsia" w:ascii="楷体" w:hAnsi="楷体" w:eastAsia="楷体" w:cs="宋体"/>
                <w:b/>
                <w:bCs/>
                <w:color w:val="000000" w:themeColor="text1"/>
                <w:sz w:val="44"/>
                <w:szCs w:val="44"/>
                <w14:textFill>
                  <w14:solidFill>
                    <w14:schemeClr w14:val="tx1"/>
                  </w14:solidFill>
                </w14:textFill>
              </w:rPr>
              <w:t xml:space="preserve">采购编号：</w:t>
            </w:r>
            <w:r/>
          </w:p>
        </w:tc>
        <w:tc>
          <w:tcPr>
            <w:tcW w:w="6237" w:type="dxa"/>
            <w:vAlign w:val="center"/>
            <w:textDirection w:val="lrTb"/>
            <w:noWrap w:val="false"/>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sz w:val="44"/>
                <w:szCs w:val="44"/>
              </w:rPr>
              <w:t xml:space="preserve">JSZC-320591-JZCG-G2026-0006</w:t>
            </w:r>
            <w:r/>
          </w:p>
        </w:tc>
      </w:tr>
      <w:tr>
        <w:trPr>
          <w:trHeight w:val="1248"/>
        </w:trPr>
        <w:tc>
          <w:tcPr>
            <w:tcW w:w="2694" w:type="dxa"/>
            <w:vAlign w:val="center"/>
            <w:textDirection w:val="lrTb"/>
            <w:noWrap/>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z w:val="44"/>
                <w:szCs w:val="44"/>
                <w14:textFill>
                  <w14:solidFill>
                    <w14:schemeClr w14:val="tx1"/>
                  </w14:solidFill>
                </w14:textFill>
              </w:rPr>
              <w:t xml:space="preserve">项目名称：</w:t>
            </w:r>
            <w:r/>
          </w:p>
        </w:tc>
        <w:tc>
          <w:tcPr>
            <w:tcW w:w="6237" w:type="dxa"/>
            <w:vAlign w:val="center"/>
            <w:textDirection w:val="lrTb"/>
            <w:noWrap w:val="false"/>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唯亭街道公办幼儿园2026年物业管理服务</w:t>
            </w:r>
            <w:r/>
          </w:p>
        </w:tc>
      </w:tr>
      <w:tr>
        <w:trPr>
          <w:trHeight w:val="1248"/>
        </w:trPr>
        <w:tc>
          <w:tcPr>
            <w:tcW w:w="2694" w:type="dxa"/>
            <w:vAlign w:val="center"/>
            <w:textDirection w:val="lrTb"/>
            <w:noWrap/>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pacing w:val="75"/>
                <w:sz w:val="44"/>
                <w:szCs w:val="44"/>
                <w14:textFill>
                  <w14:solidFill>
                    <w14:schemeClr w14:val="tx1"/>
                  </w14:solidFill>
                </w14:textFill>
              </w:rPr>
              <w:t xml:space="preserve">采购人</w:t>
            </w:r>
            <w:r>
              <w:rPr>
                <w:rFonts w:hint="eastAsia" w:ascii="楷体" w:hAnsi="楷体" w:eastAsia="楷体" w:cs="宋体"/>
                <w:b/>
                <w:bCs/>
                <w:color w:val="000000" w:themeColor="text1"/>
                <w:spacing w:val="0"/>
                <w:sz w:val="44"/>
                <w:szCs w:val="44"/>
                <w14:textFill>
                  <w14:solidFill>
                    <w14:schemeClr w14:val="tx1"/>
                  </w14:solidFill>
                </w14:textFill>
              </w:rPr>
              <w:t xml:space="preserve">：</w:t>
            </w:r>
            <w:r/>
          </w:p>
        </w:tc>
        <w:tc>
          <w:tcPr>
            <w:tcW w:w="6237" w:type="dxa"/>
            <w:vAlign w:val="center"/>
            <w:textDirection w:val="lrTb"/>
            <w:noWrap w:val="false"/>
          </w:tcPr>
          <w:p>
            <w:pPr>
              <w:widowControl/>
              <w:rPr>
                <w:rFonts w:ascii="楷体" w:hAnsi="楷体" w:eastAsia="楷体"/>
                <w:b/>
                <w:bCs/>
                <w:color w:val="000000" w:themeColor="text1"/>
                <w:sz w:val="44"/>
                <w:szCs w:val="44"/>
                <w:highlight w:val="yellow"/>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苏州工业园区唯亭街道办事处</w:t>
            </w:r>
            <w:r/>
          </w:p>
        </w:tc>
      </w:tr>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ascii="楷体" w:hAnsi="楷体" w:eastAsia="楷体" w:cs="宋体"/>
                <w:b/>
                <w:bCs/>
                <w:sz w:val="44"/>
                <w:szCs w:val="44"/>
              </w:rPr>
              <w:t xml:space="preserve">项目类别</w:t>
            </w:r>
            <w:r>
              <w:rPr>
                <w:rFonts w:hint="eastAsia" w:ascii="楷体" w:hAnsi="楷体" w:eastAsia="楷体" w:cs="宋体"/>
                <w:b/>
                <w:bCs/>
                <w:sz w:val="44"/>
                <w:szCs w:val="44"/>
              </w:rPr>
              <w:t xml:space="preserve">：</w:t>
            </w:r>
            <w:r/>
          </w:p>
        </w:tc>
        <w:tc>
          <w:tcPr>
            <w:tcW w:w="6237" w:type="dxa"/>
            <w:vAlign w:val="center"/>
            <w:textDirection w:val="lrTb"/>
            <w:noWrap w:val="false"/>
          </w:tcPr>
          <w:p>
            <w:pPr>
              <w:widowControl/>
              <w:rPr>
                <w:rFonts w:ascii="楷体" w:hAnsi="楷体" w:eastAsia="楷体"/>
                <w:b/>
                <w:bCs/>
                <w:sz w:val="44"/>
                <w:szCs w:val="44"/>
              </w:rPr>
            </w:pPr>
            <w:r>
              <w:rPr>
                <w:rFonts w:hint="eastAsia" w:ascii="楷体" w:hAnsi="楷体" w:eastAsia="楷体"/>
                <w:b/>
                <w:bCs/>
                <w:sz w:val="44"/>
                <w:szCs w:val="44"/>
              </w:rPr>
              <w:t xml:space="preserve">服务类</w:t>
            </w:r>
            <w:bookmarkEnd w:id="0"/>
            <w:r/>
            <w:r/>
          </w:p>
        </w:tc>
      </w:tr>
    </w:tbl>
    <w:p>
      <w:pPr>
        <w:pStyle w:val="887"/>
        <w:ind w:firstLine="424"/>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pStyle w:val="887"/>
        <w:ind w:firstLine="424"/>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ind w:left="420" w:firstLine="646"/>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ind w:firstLine="646"/>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jc w:val="center"/>
        <w:rPr>
          <w:rFonts w:eastAsia="楷体"/>
          <w:b/>
          <w:bCs/>
          <w:color w:val="000000" w:themeColor="text1"/>
          <w:sz w:val="44"/>
          <w:szCs w:val="44"/>
          <w14:textFill>
            <w14:solidFill>
              <w14:schemeClr w14:val="tx1"/>
            </w14:solidFill>
          </w14:textFill>
        </w:rPr>
      </w:pPr>
      <w:r>
        <w:rPr>
          <w:rFonts w:hint="eastAsia" w:eastAsia="楷体"/>
          <w:b/>
          <w:bCs/>
          <w:color w:val="000000" w:themeColor="text1"/>
          <w:sz w:val="44"/>
          <w:szCs w:val="44"/>
          <w14:textFill>
            <w14:solidFill>
              <w14:schemeClr w14:val="tx1"/>
            </w14:solidFill>
          </w14:textFill>
        </w:rPr>
        <w:t xml:space="preserve">苏州工业园区集中采购中心</w:t>
      </w:r>
      <w:r/>
    </w:p>
    <w:p>
      <w:pPr>
        <w:jc w:val="center"/>
        <w:spacing w:line="360" w:lineRule="auto"/>
        <w:rPr>
          <w:rFonts w:ascii="楷体" w:hAnsi="楷体" w:eastAsia="楷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二0二六年五月</w:t>
      </w:r>
      <w:r/>
    </w:p>
    <w:p>
      <w:pPr>
        <w:ind w:firstLine="970"/>
        <w:jc w:val="center"/>
        <w:spacing w:line="360" w:lineRule="auto"/>
        <w:rPr>
          <w:rFonts w:asciiTheme="minorEastAsia" w:hAnsiTheme="minorEastAsia" w:eastAsiaTheme="minorEastAsia"/>
          <w:color w:val="000000" w:themeColor="text1"/>
          <w:sz w:val="48"/>
          <w14:textFill>
            <w14:solidFill>
              <w14:schemeClr w14:val="tx1"/>
            </w14:solidFill>
          </w14:textFill>
        </w:rPr>
      </w:pPr>
      <w:r>
        <w:rPr>
          <w:rFonts w:asciiTheme="minorEastAsia" w:hAnsiTheme="minorEastAsia" w:eastAsiaTheme="minorEastAsia"/>
          <w:color w:val="000000" w:themeColor="text1"/>
          <w:sz w:val="48"/>
          <w14:textFill>
            <w14:solidFill>
              <w14:schemeClr w14:val="tx1"/>
            </w14:solidFill>
          </w14:textFill>
        </w:rPr>
        <w:br w:type="page" w:clear="all"/>
      </w:r>
      <w:r/>
    </w:p>
    <w:p>
      <w:pPr>
        <w:ind w:firstLine="892"/>
        <w:jc w:val="center"/>
        <w:spacing w:line="360" w:lineRule="auto"/>
        <w:rPr>
          <w:rFonts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 </w:t>
      </w:r>
      <w:r/>
    </w:p>
    <w:p>
      <w:pPr>
        <w:jc w:val="center"/>
        <w:spacing w:line="360" w:lineRule="auto"/>
        <w:rPr>
          <w:rFonts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目    录</w:t>
      </w:r>
      <w:r/>
    </w:p>
    <w:p>
      <w:pPr>
        <w:ind w:firstLine="646"/>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r>
      <w:r/>
    </w:p>
    <w:p>
      <w:pPr>
        <w:ind w:firstLine="640"/>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r>
      <w:r/>
    </w:p>
    <w:p>
      <w:pPr>
        <w:numPr>
          <w:ilvl w:val="0"/>
          <w:numId w:val="2"/>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招标公告</w:t>
      </w:r>
      <w:r/>
    </w:p>
    <w:p>
      <w:pPr>
        <w:numPr>
          <w:ilvl w:val="0"/>
          <w:numId w:val="2"/>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投标人须知　</w:t>
      </w:r>
      <w:r/>
    </w:p>
    <w:p>
      <w:pPr>
        <w:numPr>
          <w:ilvl w:val="0"/>
          <w:numId w:val="2"/>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投标文件格式</w:t>
      </w:r>
      <w:r/>
    </w:p>
    <w:p>
      <w:pPr>
        <w:numPr>
          <w:ilvl w:val="0"/>
          <w:numId w:val="2"/>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采购需求　</w:t>
      </w:r>
      <w:r/>
    </w:p>
    <w:p>
      <w:pPr>
        <w:numPr>
          <w:ilvl w:val="0"/>
          <w:numId w:val="2"/>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合同文本　</w:t>
      </w:r>
      <w:r/>
    </w:p>
    <w:p>
      <w:pPr>
        <w:numPr>
          <w:ilvl w:val="0"/>
          <w:numId w:val="2"/>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评标办法及评分标准　</w:t>
      </w:r>
      <w:r/>
    </w:p>
    <w:p>
      <w:pPr>
        <w:pStyle w:val="886"/>
        <w:numPr>
          <w:ilvl w:val="0"/>
          <w:numId w:val="1"/>
        </w:numPr>
        <w:ind w:left="0" w:firstLine="0"/>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outlineLvl w:val="0"/>
      </w:pPr>
      <w:r>
        <w:rPr>
          <w:rFonts w:cs="Arial" w:asciiTheme="minorEastAsia" w:hAnsiTheme="minorEastAsia" w:eastAsiaTheme="minorEastAsia"/>
          <w:bCs/>
          <w:color w:val="000000" w:themeColor="text1"/>
          <w:spacing w:val="20"/>
          <w:sz w:val="32"/>
          <w:szCs w:val="32"/>
          <w14:textFill>
            <w14:solidFill>
              <w14:schemeClr w14:val="tx1"/>
            </w14:solidFill>
          </w14:textFill>
        </w:rPr>
        <w:br w:type="page" w:clear="all"/>
      </w:r>
      <w:r>
        <w:rPr>
          <w:rFonts w:hint="eastAsia" w:asciiTheme="minorEastAsia" w:hAnsiTheme="minorEastAsia" w:eastAsiaTheme="minorEastAsia"/>
          <w:bCs/>
          <w:color w:val="000000" w:themeColor="text1"/>
          <w:sz w:val="44"/>
          <w:szCs w:val="44"/>
          <w14:textFill>
            <w14:solidFill>
              <w14:schemeClr w14:val="tx1"/>
            </w14:solidFill>
          </w14:textFill>
        </w:rPr>
        <w:t xml:space="preserve">招标公告</w:t>
      </w:r>
      <w:r/>
    </w:p>
    <w:p>
      <w:pPr>
        <w:pStyle w:val="886"/>
        <w:ind w:left="420" w:firstLine="424"/>
        <w:jc w:val="center"/>
        <w:spacing w:line="360" w:lineRule="auto"/>
        <w:rPr>
          <w:rFonts w:asciiTheme="minorEastAsia" w:hAnsiTheme="minorEastAsia" w:eastAsiaTheme="minorEastAsia"/>
          <w:bCs/>
          <w:color w:val="000000" w:themeColor="text1"/>
          <w:sz w:val="21"/>
          <w:szCs w:val="21"/>
          <w14:textFill>
            <w14:solidFill>
              <w14:schemeClr w14:val="tx1"/>
            </w14:solidFill>
          </w14:textFill>
        </w:rPr>
      </w:pPr>
      <w:r>
        <w:rPr>
          <w:rFonts w:asciiTheme="minorEastAsia" w:hAnsiTheme="minorEastAsia" w:eastAsiaTheme="minorEastAsia"/>
          <w:bCs/>
          <w:color w:val="000000" w:themeColor="text1"/>
          <w:sz w:val="21"/>
          <w:szCs w:val="21"/>
          <w14:textFill>
            <w14:solidFill>
              <w14:schemeClr w14:val="tx1"/>
            </w14:solidFill>
          </w14:textFill>
        </w:rPr>
      </w:r>
      <w:r/>
    </w:p>
    <w:tbl>
      <w:tblPr>
        <w:tblStyle w:val="87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项目概况：</w:t>
            </w:r>
            <w:r/>
          </w:p>
          <w:p>
            <w:pPr>
              <w:ind w:left="105" w:firstLine="315"/>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唯亭街道公办幼儿园2026年物业管理服务</w:t>
            </w:r>
            <w:r>
              <w:rPr>
                <w:rFonts w:cs="宋体" w:asciiTheme="minorEastAsia" w:hAnsiTheme="minorEastAsia" w:eastAsiaTheme="minorEastAsia"/>
                <w:color w:val="000000" w:themeColor="text1"/>
                <w:szCs w:val="21"/>
                <w14:textFill>
                  <w14:solidFill>
                    <w14:schemeClr w14:val="tx1"/>
                  </w14:solidFill>
                </w14:textFill>
              </w:rPr>
              <w:t xml:space="preserve">的潜在</w:t>
            </w:r>
            <w:r>
              <w:rPr>
                <w:rFonts w:hint="eastAsia" w:cs="宋体" w:asciiTheme="minorEastAsia" w:hAnsiTheme="minorEastAsia" w:eastAsiaTheme="minorEastAsia"/>
                <w:color w:val="000000" w:themeColor="text1"/>
                <w:szCs w:val="21"/>
                <w14:textFill>
                  <w14:solidFill>
                    <w14:schemeClr w14:val="tx1"/>
                  </w14:solidFill>
                </w14:textFill>
              </w:rPr>
              <w:t xml:space="preserve">投</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标人</w:t>
            </w:r>
            <w:r>
              <w:rPr>
                <w:rFonts w:cs="宋体" w:asciiTheme="minorEastAsia" w:hAnsiTheme="minorEastAsia" w:eastAsiaTheme="minorEastAsia"/>
                <w:color w:val="000000" w:themeColor="text1"/>
                <w:szCs w:val="21"/>
                <w:highlight w:val="none"/>
                <w14:textFill>
                  <w14:solidFill>
                    <w14:schemeClr w14:val="tx1"/>
                  </w14:solidFill>
                </w14:textFill>
              </w:rPr>
              <w:t xml:space="preserve">应在</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招标</w:t>
            </w:r>
            <w:r>
              <w:rPr>
                <w:rFonts w:cs="宋体" w:asciiTheme="minorEastAsia" w:hAnsiTheme="minorEastAsia" w:eastAsiaTheme="minorEastAsia"/>
                <w:color w:val="000000" w:themeColor="text1"/>
                <w:szCs w:val="21"/>
                <w:highlight w:val="none"/>
                <w14:textFill>
                  <w14:solidFill>
                    <w14:schemeClr w14:val="tx1"/>
                  </w14:solidFill>
                </w14:textFill>
              </w:rPr>
              <w:t xml:space="preserve">文件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，并于</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2026年</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月</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5日</w:t>
            </w:r>
            <w:r>
              <w:rPr>
                <w:rFonts w:asciiTheme="minorEastAsia" w:hAnsiTheme="minorEastAsia" w:eastAsiaTheme="minorEastAsia"/>
                <w:color w:val="000000" w:themeColor="text1"/>
                <w:szCs w:val="21"/>
                <w:highlight w:val="none"/>
                <w:u w:val="single"/>
                <w14:textFill>
                  <w14:solidFill>
                    <w14:schemeClr w14:val="tx1"/>
                  </w14:solidFill>
                </w14:textFill>
              </w:rPr>
              <w:t xml:space="preserve">9</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点30分</w:t>
            </w:r>
            <w:r>
              <w:rPr>
                <w:rFonts w:hint="eastAsia" w:asciiTheme="minorEastAsia" w:hAnsiTheme="minorEastAsia" w:eastAsiaTheme="minorEastAsia"/>
                <w:color w:val="000000" w:themeColor="text1"/>
                <w:szCs w:val="21"/>
                <w14:textFill>
                  <w14:solidFill>
                    <w14:schemeClr w14:val="tx1"/>
                  </w14:solidFill>
                </w14:textFill>
              </w:rPr>
              <w:t xml:space="preserve">（北京时间）前递交投标文件。</w:t>
            </w:r>
            <w:r/>
          </w:p>
        </w:tc>
      </w:tr>
    </w:tbl>
    <w:p>
      <w:pPr>
        <w:pStyle w:val="867"/>
      </w:pPr>
      <w:r>
        <w:rPr>
          <w:rFonts w:hint="eastAsia"/>
        </w:rPr>
        <w:t xml:space="preserve">一、项目基本情况</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项目编号：JSZC-320591-JZCG-G2026-0006</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项目名称：唯亭街道公办幼儿园2026年物业管理服务    </w:t>
      </w:r>
      <w:r/>
    </w:p>
    <w:p>
      <w:pPr>
        <w:ind w:firstLine="420"/>
        <w:spacing w:line="360" w:lineRule="auto"/>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预算金额：</w:t>
      </w:r>
      <w:r>
        <w:rPr>
          <w:rFonts w:hint="eastAsia" w:ascii="宋体" w:hAnsi="宋体"/>
          <w:color w:val="000000" w:themeColor="text1"/>
          <w:szCs w:val="21"/>
          <w14:textFill>
            <w14:solidFill>
              <w14:schemeClr w14:val="tx1"/>
            </w14:solidFill>
          </w14:textFill>
        </w:rPr>
        <w:t xml:space="preserve">人民币捌佰叁拾万陆仟元整（¥8306000），</w:t>
      </w:r>
      <w:r>
        <w:rPr>
          <w:rFonts w:hint="eastAsia" w:ascii="宋体" w:hAnsi="宋体"/>
          <w:color w:val="000000" w:themeColor="text1"/>
          <w:szCs w:val="21"/>
          <w14:textFill>
            <w14:solidFill>
              <w14:schemeClr w14:val="tx1"/>
            </w14:solidFill>
          </w14:textFill>
        </w:rPr>
        <w:t xml:space="preserve">其中采购包1的预算为人民币叁佰玖拾伍万陆仟元整（</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3956000），采购包2的预算为人民币肆佰叁拾伍万元整（</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4350000）。</w:t>
      </w:r>
      <w:r/>
    </w:p>
    <w:p>
      <w:pPr>
        <w:ind w:firstLine="420"/>
        <w:spacing w:line="360" w:lineRule="auto"/>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最高限价：</w:t>
      </w:r>
      <w:r>
        <w:rPr>
          <w:rFonts w:hint="eastAsia" w:ascii="宋体" w:hAnsi="宋体"/>
          <w:color w:val="000000" w:themeColor="text1"/>
          <w:szCs w:val="21"/>
          <w14:textFill>
            <w14:solidFill>
              <w14:schemeClr w14:val="tx1"/>
            </w14:solidFill>
          </w14:textFill>
        </w:rPr>
        <w:t xml:space="preserve">人民币捌佰叁拾万陆仟元整（¥8306000）</w:t>
      </w:r>
      <w:r>
        <w:rPr>
          <w:rFonts w:hint="eastAsia"/>
        </w:rPr>
        <w:t xml:space="preserve">，</w:t>
      </w:r>
      <w:r>
        <w:rPr>
          <w:rFonts w:hint="eastAsia" w:ascii="宋体" w:hAnsi="宋体"/>
          <w:color w:val="000000" w:themeColor="text1"/>
          <w:szCs w:val="21"/>
          <w14:textFill>
            <w14:solidFill>
              <w14:schemeClr w14:val="tx1"/>
            </w14:solidFill>
          </w14:textFill>
        </w:rPr>
        <w:t xml:space="preserve">其中采购包1的最高限价为人民币叁佰玖拾伍万陆仟元整（</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3956000），采购包2的最高限价为人民币肆佰叁拾伍万元整（</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4350000）。</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采购需求：本项目分为2个采购包。其中：</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包1：包括跨塘中心幼儿园总园和张泾分园，至和幼儿园总园和青剑湖分园，东亭幼儿园总园和戈巷分园共3所幼儿园（共6个教学点）。最低人员配备要求：兼职项目经理1名、保安40名（持四级消控证保安24名、普通保安16名）、水电维修人员3名、保洁12名。</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包2：包括怡邻幼儿园总园、青苑分园和阳澄分园，唯锦苑幼儿园总园和悬珠分园，乙未亭幼儿园总园和畅苑分园共3所幼儿园（共7个教学点）。最低人员配备要求：兼职项目经理1名、保安46名（持四级消控证保安28名、普通保安18名）、水电维修人员3名、保洁10名。</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合同履行期限：2026年7月1日至2027年6月30日。</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hint="eastAsia" w:asciiTheme="minorEastAsia" w:hAnsiTheme="minorEastAsia" w:eastAsiaTheme="minorEastAsia"/>
          <w:b/>
          <w:color w:val="000000" w:themeColor="text1"/>
          <w:szCs w:val="21"/>
          <w14:textFill>
            <w14:solidFill>
              <w14:schemeClr w14:val="tx1"/>
            </w14:solidFill>
          </w14:textFill>
        </w:rPr>
        <w:t xml:space="preserve">不接受</w:t>
      </w:r>
      <w:r>
        <w:rPr>
          <w:rFonts w:hint="eastAsia" w:asciiTheme="minorEastAsia" w:hAnsiTheme="minorEastAsia" w:eastAsiaTheme="minorEastAsia"/>
          <w:color w:val="000000" w:themeColor="text1"/>
          <w:szCs w:val="21"/>
          <w14:textFill>
            <w14:solidFill>
              <w14:schemeClr w14:val="tx1"/>
            </w14:solidFill>
          </w14:textFill>
        </w:rPr>
        <w:t xml:space="preserve">联合体投标。</w:t>
      </w:r>
      <w:r/>
    </w:p>
    <w:p>
      <w:pPr>
        <w:pStyle w:val="867"/>
      </w:pPr>
      <w:r>
        <w:rPr>
          <w:rFonts w:hint="eastAsia"/>
        </w:rPr>
        <w:t xml:space="preserve">二、申请人的资格要求：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1、满足《中华人民共和国政府采购法》第二十二条规定；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(1)具有独立承担民事责任的能力；</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(2)具有良好的商业信誉和健全的财务会计制度；</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(3)具有履行合同所必需的设备和专业技术能力；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(4)有依法缴纳税收和社会保障资金的良好记录；</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(5)参加政府采购活动前三年内，在经营活动中没有出现重大违法记录；</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(6)法律、行政法规规定的其他条件。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2、落实政府采购政策需满足的资格要求：</w:t>
      </w:r>
      <w:r/>
    </w:p>
    <w:p>
      <w:pPr>
        <w:ind w:firstLine="426"/>
        <w:spacing w:line="360" w:lineRule="auto"/>
        <w:rPr>
          <w:color w:val="000000"/>
          <w:szCs w:val="21"/>
        </w:rPr>
      </w:pPr>
      <w:r>
        <w:rPr>
          <w:b/>
          <w:color w:val="000000"/>
          <w:szCs w:val="21"/>
        </w:rPr>
        <w:t xml:space="preserve">本项目属于面向中小企业预留采购份额项目。</w:t>
      </w:r>
      <w:r>
        <w:rPr>
          <w:bCs/>
          <w:color w:val="000000"/>
          <w:szCs w:val="21"/>
        </w:rPr>
        <w:t xml:space="preserve">对于预留份额，提供的服务由符合政策要求的中小企业承接。</w:t>
      </w:r>
      <w:r>
        <w:rPr>
          <w:color w:val="000000"/>
          <w:szCs w:val="21"/>
        </w:rPr>
        <w:t xml:space="preserve">预留份额通过以下措施进行，投标人可选择以下其中任意一种方式参与： </w:t>
      </w:r>
      <w:r/>
    </w:p>
    <w:p>
      <w:pPr>
        <w:ind w:firstLine="424"/>
        <w:spacing w:line="360" w:lineRule="auto"/>
        <w:rPr>
          <w:color w:val="000000"/>
          <w:szCs w:val="21"/>
        </w:rPr>
      </w:pPr>
      <w:r>
        <w:rPr>
          <w:color w:val="000000"/>
          <w:szCs w:val="21"/>
        </w:rPr>
        <w:t xml:space="preserve">（1）投标人不属于中小企业的，必须将本项目合同分包给一家或者多家中小企业，中小企业承担的合同份额占合同金额的比例不低于40%（其中预留给小微企业的部分不低于</w:t>
      </w:r>
      <w:r>
        <w:rPr>
          <w:rFonts w:hint="eastAsia"/>
          <w:color w:val="000000"/>
          <w:szCs w:val="21"/>
        </w:rPr>
        <w:t xml:space="preserve">75</w:t>
      </w:r>
      <w:r>
        <w:rPr>
          <w:color w:val="000000"/>
          <w:szCs w:val="21"/>
        </w:rPr>
        <w:t xml:space="preserve">%），接受分包合同的中小企业与分包企业之间不得存在直接控股、管理关系。</w:t>
      </w:r>
      <w:r/>
    </w:p>
    <w:p>
      <w:pPr>
        <w:ind w:firstLine="424"/>
        <w:spacing w:line="360" w:lineRule="auto"/>
        <w:rPr>
          <w:color w:val="000000"/>
          <w:szCs w:val="21"/>
        </w:rPr>
      </w:pPr>
      <w:r>
        <w:rPr>
          <w:color w:val="000000"/>
          <w:szCs w:val="21"/>
        </w:rPr>
        <w:t xml:space="preserve">（2）投标人属于中型企业的，必须将本项目合同分包给一家或者多家小微企业，小微企业承担的合同份额占合同金额的比例不低于</w:t>
      </w:r>
      <w:r>
        <w:rPr>
          <w:rFonts w:hint="eastAsia"/>
          <w:color w:val="000000"/>
          <w:szCs w:val="21"/>
        </w:rPr>
        <w:t xml:space="preserve">30</w:t>
      </w:r>
      <w:r>
        <w:rPr>
          <w:color w:val="000000"/>
          <w:szCs w:val="21"/>
        </w:rPr>
        <w:t xml:space="preserve">%，接受分包合同的小微企业与分包企业之间不得存在直接控股、管理关系。</w:t>
      </w:r>
      <w:r/>
    </w:p>
    <w:p>
      <w:pPr>
        <w:ind w:firstLine="424"/>
        <w:spacing w:line="360" w:lineRule="auto"/>
        <w:rPr>
          <w:b/>
          <w:color w:val="000000"/>
          <w:szCs w:val="21"/>
        </w:rPr>
      </w:pPr>
      <w:r>
        <w:rPr>
          <w:color w:val="000000"/>
          <w:szCs w:val="21"/>
        </w:rPr>
        <w:t xml:space="preserve">（3）投标人属于小微型企业的，视同符合本条资格要求，则可以根据自身意愿决定是否分包给其他小微企业，分包比例不作要求。</w:t>
      </w:r>
      <w:r/>
    </w:p>
    <w:p>
      <w:pPr>
        <w:ind w:firstLine="426"/>
        <w:spacing w:line="360" w:lineRule="auto"/>
        <w:rPr>
          <w:color w:val="000000"/>
          <w:szCs w:val="21"/>
        </w:rPr>
      </w:pPr>
      <w:r>
        <w:rPr>
          <w:b/>
          <w:color w:val="000000"/>
          <w:szCs w:val="21"/>
        </w:rPr>
        <w:t xml:space="preserve">接受合同分包的中小企业不得在同一合同项下再单独参加投标或接受其他投标人的合同分包</w:t>
      </w:r>
      <w:r>
        <w:rPr>
          <w:color w:val="000000"/>
          <w:szCs w:val="21"/>
        </w:rPr>
        <w:t xml:space="preserve">。</w:t>
      </w:r>
      <w:r/>
    </w:p>
    <w:p>
      <w:pPr>
        <w:ind w:firstLine="426"/>
        <w:spacing w:line="360" w:lineRule="auto"/>
        <w:rPr>
          <w:color w:val="000000"/>
          <w:szCs w:val="21"/>
        </w:rPr>
      </w:pPr>
      <w:r>
        <w:rPr>
          <w:b/>
          <w:color w:val="000000"/>
          <w:szCs w:val="21"/>
        </w:rPr>
        <w:t xml:space="preserve">小微企业不得将合同分包给大中型企业，中型企业不得将合同分包给大型企业</w:t>
      </w:r>
      <w:r>
        <w:rPr>
          <w:color w:val="000000"/>
          <w:szCs w:val="21"/>
        </w:rPr>
        <w:t xml:space="preserve">。</w:t>
      </w:r>
      <w:r/>
    </w:p>
    <w:p>
      <w:pPr>
        <w:ind w:firstLine="422"/>
        <w:spacing w:line="360" w:lineRule="auto"/>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本项目的兼职项目经理、保安队长不允许做分包采购。</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3、本项目的特定资格要求：无</w:t>
      </w:r>
      <w:r/>
    </w:p>
    <w:p>
      <w:pPr>
        <w:pStyle w:val="887"/>
      </w:pPr>
      <w:r>
        <w:rPr>
          <w:rFonts w:hint="eastAsia" w:eastAsiaTheme="minorEastAsia"/>
          <w:color w:val="000000" w:themeColor="text1"/>
          <w:szCs w:val="21"/>
          <w14:textFill>
            <w14:solidFill>
              <w14:schemeClr w14:val="tx1"/>
            </w14:solidFill>
          </w14:textFill>
        </w:rPr>
        <w:t xml:space="preserve">4、</w:t>
      </w:r>
      <w:r>
        <w:rPr>
          <w:rFonts w:eastAsiaTheme="minorEastAsia"/>
          <w:color w:val="000000" w:themeColor="text1"/>
          <w:szCs w:val="21"/>
          <w14:textFill>
            <w14:solidFill>
              <w14:schemeClr w14:val="tx1"/>
            </w14:solidFill>
          </w14:textFill>
        </w:rPr>
        <w:t xml:space="preserve">联合体及转包、分包：本项目不接受联合体、不接受转包，本项目接受分包。</w:t>
      </w:r>
      <w:r/>
    </w:p>
    <w:p>
      <w:pPr>
        <w:pStyle w:val="867"/>
      </w:pPr>
      <w:r>
        <w:t xml:space="preserve">三、获取</w:t>
      </w:r>
      <w:r>
        <w:rPr>
          <w:rFonts w:hint="eastAsia"/>
        </w:rPr>
        <w:t xml:space="preserve">招标</w:t>
      </w:r>
      <w:r>
        <w:t xml:space="preserve">文件</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时间：</w:t>
      </w:r>
      <w:r>
        <w:rPr>
          <w:rFonts w:hint="eastAsia" w:eastAsiaTheme="minorEastAsia"/>
          <w:b/>
          <w:szCs w:val="21"/>
          <w:highlight w:val="none"/>
          <w:u w:val="single"/>
        </w:rPr>
        <w:t xml:space="preserve">2026年</w:t>
      </w:r>
      <w:r>
        <w:rPr>
          <w:rFonts w:hint="eastAsia" w:eastAsiaTheme="minorEastAsia"/>
          <w:b/>
          <w:szCs w:val="21"/>
          <w:highlight w:val="none"/>
          <w:u w:val="single"/>
          <w:lang w:val="en-US" w:eastAsia="zh-CN"/>
        </w:rPr>
        <w:t xml:space="preserve">5</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15</w:t>
      </w:r>
      <w:r>
        <w:rPr>
          <w:rFonts w:eastAsiaTheme="minorEastAsia"/>
          <w:b/>
          <w:szCs w:val="21"/>
          <w:highlight w:val="none"/>
          <w:u w:val="single"/>
        </w:rPr>
        <w:t xml:space="preserve">日</w:t>
      </w:r>
      <w:r>
        <w:rPr>
          <w:rFonts w:eastAsiaTheme="minorEastAsia"/>
          <w:b/>
          <w:szCs w:val="21"/>
          <w:highlight w:val="none"/>
        </w:rPr>
        <w:t xml:space="preserve">至</w:t>
      </w:r>
      <w:r>
        <w:rPr>
          <w:rFonts w:hint="eastAsia" w:eastAsiaTheme="minorEastAsia"/>
          <w:b/>
          <w:szCs w:val="21"/>
          <w:highlight w:val="none"/>
          <w:u w:val="single"/>
        </w:rPr>
        <w:t xml:space="preserve">2026年</w:t>
      </w:r>
      <w:r>
        <w:rPr>
          <w:rFonts w:hint="eastAsia" w:eastAsiaTheme="minorEastAsia"/>
          <w:b/>
          <w:szCs w:val="21"/>
          <w:highlight w:val="none"/>
          <w:u w:val="single"/>
          <w:lang w:val="en-US" w:eastAsia="zh-CN"/>
        </w:rPr>
        <w:t xml:space="preserve">5</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22</w:t>
      </w:r>
      <w:r>
        <w:rPr>
          <w:rFonts w:eastAsiaTheme="minorEastAsia"/>
          <w:b/>
          <w:szCs w:val="21"/>
          <w:highlight w:val="none"/>
          <w:u w:val="single"/>
        </w:rPr>
        <w:t xml:space="preserve">日</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2、地点：</w:t>
      </w:r>
      <w:r>
        <w:rPr>
          <w:rFonts w:hint="eastAsia"/>
          <w:color w:val="000000" w:themeColor="text1"/>
          <w14:textFill>
            <w14:solidFill>
              <w14:schemeClr w14:val="tx1"/>
            </w14:solidFill>
          </w14:textFill>
        </w:rPr>
        <w:t xml:space="preserve">江苏省政府采购一体化平台“苏采云”系统自行免费下载</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color w:val="000000" w:themeColor="text1"/>
          <w:szCs w:val="21"/>
          <w14:textFill>
            <w14:solidFill>
              <w14:schemeClr w14:val="tx1"/>
            </w14:solidFill>
          </w14:textFill>
        </w:rPr>
        <w:t xml:space="preserve">3、</w:t>
      </w:r>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（1）CA办理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Theme="minorEastAsia" w:hAnsiTheme="minorEastAsia" w:eastAsiaTheme="minorEastAsia"/>
          <w:b/>
          <w:szCs w:val="21"/>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（2）依法获取采购文件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szCs w:val="21"/>
        </w:rPr>
        <w:t xml:space="preserve">考虑到熟悉</w:t>
      </w:r>
      <w:r>
        <w:rPr>
          <w:rFonts w:hint="eastAsia" w:asciiTheme="minorEastAsia" w:hAnsiTheme="minorEastAsia" w:eastAsiaTheme="minorEastAsia"/>
          <w:szCs w:val="21"/>
        </w:rPr>
        <w:t xml:space="preserve">“苏采云”系统、办理</w:t>
      </w:r>
      <w:r>
        <w:rPr>
          <w:rFonts w:hint="eastAsia" w:cs="宋体" w:asciiTheme="minorEastAsia" w:hAnsiTheme="minorEastAsia" w:eastAsiaTheme="minorEastAsia"/>
          <w:szCs w:val="21"/>
        </w:rPr>
        <w:t xml:space="preserve">CA证书都</w:t>
      </w:r>
      <w:r>
        <w:rPr>
          <w:rFonts w:asciiTheme="minorEastAsia" w:hAnsiTheme="minorEastAsia" w:eastAsiaTheme="minorEastAsia"/>
          <w:szCs w:val="21"/>
        </w:rPr>
        <w:t xml:space="preserve">需要一定的时间，请提早准备以免耽误招标采购活动。</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4、售价：免费。</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6</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中下载更正（补充）资料，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可能无法解密投标（响应）文件，由此</w:t>
      </w:r>
      <w:r>
        <w:rPr>
          <w:rFonts w:asciiTheme="minorEastAsia" w:hAnsiTheme="minorEastAsia" w:eastAsiaTheme="minorEastAsia"/>
          <w:b/>
          <w:szCs w:val="21"/>
        </w:rPr>
        <w:t xml:space="preserve">所造成的响应失败或损失由供应商自行负责。</w:t>
      </w:r>
      <w:r/>
    </w:p>
    <w:p>
      <w:pPr>
        <w:pStyle w:val="867"/>
        <w:rPr>
          <w:highlight w:val="none"/>
        </w:rPr>
      </w:pPr>
      <w:r>
        <w:t xml:space="preserve">四、</w:t>
      </w:r>
      <w:r>
        <w:rPr>
          <w:rFonts w:hint="eastAsia"/>
        </w:rPr>
        <w:t xml:space="preserve">提交投标文件截止时间、开标时间和地点</w:t>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1、时间：</w:t>
      </w:r>
      <w:r>
        <w:rPr>
          <w:rFonts w:hint="eastAsia" w:asciiTheme="minorEastAsia" w:hAnsiTheme="minorEastAsia" w:eastAsiaTheme="minorEastAsia"/>
          <w:b/>
          <w:szCs w:val="21"/>
          <w:highlight w:val="none"/>
          <w:u w:val="single"/>
        </w:rPr>
        <w:t xml:space="preserve">2026年</w:t>
      </w:r>
      <w:r>
        <w:rPr>
          <w:rFonts w:hint="eastAsia" w:asciiTheme="minorEastAsia" w:hAnsiTheme="minorEastAsia" w:eastAsiaTheme="minorEastAsia"/>
          <w:b/>
          <w:szCs w:val="21"/>
          <w:highlight w:val="none"/>
          <w:u w:val="single"/>
          <w:lang w:val="en-US" w:eastAsia="zh-CN"/>
        </w:rPr>
        <w:t xml:space="preserve">6</w:t>
      </w:r>
      <w:r>
        <w:rPr>
          <w:rFonts w:asciiTheme="minorEastAsia" w:hAnsiTheme="minorEastAsia" w:eastAsiaTheme="minorEastAsia"/>
          <w:b/>
          <w:szCs w:val="21"/>
          <w:highlight w:val="none"/>
          <w:u w:val="single"/>
        </w:rPr>
        <w:t xml:space="preserve">月</w:t>
      </w:r>
      <w:r>
        <w:rPr>
          <w:rFonts w:asciiTheme="minorEastAsia" w:hAnsiTheme="minorEastAsia" w:eastAsiaTheme="minorEastAsia"/>
          <w:b/>
          <w:szCs w:val="21"/>
          <w:highlight w:val="none"/>
          <w:u w:val="single"/>
        </w:rPr>
        <w:t xml:space="preserve">5日</w:t>
      </w:r>
      <w:r>
        <w:rPr>
          <w:rFonts w:hint="eastAsia" w:asciiTheme="minorEastAsia" w:hAnsiTheme="minorEastAsia" w:eastAsiaTheme="minorEastAsia"/>
          <w:b/>
          <w:szCs w:val="21"/>
          <w:highlight w:val="none"/>
          <w:u w:val="single"/>
          <w:lang w:val="en-US" w:eastAsia="zh-CN"/>
        </w:rPr>
        <w:t xml:space="preserve">9</w:t>
      </w:r>
      <w:r>
        <w:rPr>
          <w:rFonts w:asciiTheme="minorEastAsia" w:hAnsiTheme="minorEastAsia" w:eastAsiaTheme="minorEastAsia"/>
          <w:b/>
          <w:szCs w:val="21"/>
          <w:highlight w:val="none"/>
          <w:u w:val="single"/>
        </w:rPr>
        <w:t xml:space="preserve">点</w:t>
      </w:r>
      <w:r>
        <w:rPr>
          <w:rFonts w:hint="eastAsia" w:asciiTheme="minorEastAsia" w:hAnsiTheme="minorEastAsia" w:eastAsiaTheme="minorEastAsia"/>
          <w:b/>
          <w:szCs w:val="21"/>
          <w:highlight w:val="none"/>
          <w:u w:val="single"/>
          <w:lang w:val="en-US" w:eastAsia="zh-CN"/>
        </w:rPr>
        <w:t xml:space="preserve">30</w:t>
      </w:r>
      <w:r>
        <w:rPr>
          <w:rFonts w:asciiTheme="minorEastAsia" w:hAnsiTheme="minorEastAsia" w:eastAsiaTheme="minorEastAsia"/>
          <w:b/>
          <w:szCs w:val="21"/>
          <w:highlight w:val="none"/>
          <w:u w:val="single"/>
        </w:rPr>
        <w:t xml:space="preserve">分（北京时间）</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2、地点：</w:t>
      </w:r>
      <w:r>
        <w:rPr>
          <w:rFonts w:hint="eastAsia" w:asciiTheme="minorEastAsia" w:hAnsiTheme="minorEastAsia" w:eastAsiaTheme="minorEastAsia"/>
          <w:szCs w:val="21"/>
        </w:rPr>
        <w:t xml:space="preserve">“苏采云”系统（网址： http://jszfcg.jsczt.cn/）“开标大厅”</w:t>
      </w:r>
      <w:r/>
    </w:p>
    <w:p>
      <w:pPr>
        <w:ind w:firstLine="420"/>
        <w:jc w:val="left"/>
        <w:spacing w:line="360" w:lineRule="auto"/>
        <w:shd w:val="clear" w:color="auto" w:fill="ffffff"/>
        <w:widowControl/>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3、方式：</w:t>
      </w:r>
      <w:r>
        <w:rPr>
          <w:rFonts w:hint="eastAsia" w:asciiTheme="minorEastAsia" w:hAnsiTheme="minorEastAsia" w:eastAsiaTheme="minorEastAsia"/>
          <w:b/>
          <w:color w:val="000000" w:themeColor="text1"/>
          <w:szCs w:val="21"/>
          <w14:textFill>
            <w14:solidFill>
              <w14:schemeClr w14:val="tx1"/>
            </w14:solidFill>
          </w14:textFill>
        </w:rPr>
        <w:t xml:space="preserve">投标文件</w:t>
      </w:r>
      <w:bookmarkStart w:id="1" w:name="_Hlk90650305"/>
      <w:r>
        <w:rPr>
          <w:rFonts w:hint="eastAsia" w:asciiTheme="minorEastAsia" w:hAnsiTheme="minorEastAsia" w:eastAsiaTheme="minorEastAsia"/>
          <w:b/>
          <w:color w:val="000000" w:themeColor="text1"/>
          <w:szCs w:val="21"/>
          <w14:textFill>
            <w14:solidFill>
              <w14:schemeClr w14:val="tx1"/>
            </w14:solidFill>
          </w14:textFill>
        </w:rPr>
        <w:t xml:space="preserve">网上递交</w:t>
      </w:r>
      <w:bookmarkEnd w:id="1"/>
      <w:r/>
      <w:r/>
    </w:p>
    <w:p>
      <w:pPr>
        <w:ind w:firstLine="420"/>
        <w:spacing w:line="360" w:lineRule="auto"/>
        <w:rPr>
          <w:rFonts w:asciiTheme="minorEastAsia" w:hAnsiTheme="minorEastAsia" w:eastAsiaTheme="minorEastAsia"/>
          <w:szCs w:val="21"/>
        </w:rPr>
      </w:pPr>
      <w:r/>
      <w:bookmarkStart w:id="2" w:name="_Hlk90650417"/>
      <w:r>
        <w:rPr>
          <w:rFonts w:hint="eastAsia" w:asciiTheme="minorEastAsia" w:hAnsiTheme="minorEastAsia" w:eastAsiaTheme="minorEastAsia"/>
          <w:szCs w:val="21"/>
        </w:rPr>
        <w:t xml:space="preserve">线上参加开标（开启）会方式：供应商登录“苏采云”系统，点击“开标大厅”，选择对应项目，点击进入不见面开标系统。</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本项目为不见面开标（开启）项目，开标阶段供应商在【解密环节</w:t>
      </w:r>
      <w:r>
        <w:rPr>
          <w:rFonts w:asciiTheme="minorEastAsia" w:hAnsiTheme="minorEastAsia" w:eastAsiaTheme="minorEastAsia"/>
          <w:b/>
          <w:szCs w:val="21"/>
        </w:rPr>
        <w:t xml:space="preserve">】</w:t>
      </w:r>
      <w:r>
        <w:rPr>
          <w:rFonts w:hint="eastAsia" w:asciiTheme="minorEastAsia" w:hAnsiTheme="minorEastAsia" w:eastAsiaTheme="minorEastAsia"/>
          <w:b/>
          <w:szCs w:val="21"/>
        </w:rPr>
        <w:t xml:space="preserve">必须使用 CA证书解密电子（投标）响应文件，如在“苏采云”系统规定的时间内未能成功解密的视为放弃参与本项目，投标无效。</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请供应商确保电脑、系统及其他设备（视频输入输出设备等）无误，且开启直至项目结束始终保持系统在线状态。</w:t>
      </w:r>
      <w:bookmarkEnd w:id="2"/>
      <w:r/>
      <w:r/>
    </w:p>
    <w:p>
      <w:pPr>
        <w:pStyle w:val="867"/>
      </w:pPr>
      <w:r>
        <w:rPr>
          <w:rFonts w:hint="eastAsia"/>
        </w:rPr>
        <w:t xml:space="preserve">五</w:t>
      </w:r>
      <w:r>
        <w:t xml:space="preserve">、公告期限</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自本公告发布之日起</w:t>
      </w:r>
      <w:r>
        <w:rPr>
          <w:rFonts w:hint="eastAsia" w:cs="宋体" w:asciiTheme="minorEastAsia" w:hAnsiTheme="minorEastAsia" w:eastAsiaTheme="minorEastAsia"/>
          <w:color w:val="000000" w:themeColor="text1"/>
          <w:szCs w:val="21"/>
          <w14:textFill>
            <w14:solidFill>
              <w14:schemeClr w14:val="tx1"/>
            </w14:solidFill>
          </w14:textFill>
        </w:rPr>
        <w:t xml:space="preserve">5</w:t>
      </w:r>
      <w:r>
        <w:rPr>
          <w:rFonts w:cs="宋体" w:asciiTheme="minorEastAsia" w:hAnsiTheme="minorEastAsia" w:eastAsiaTheme="minorEastAsia"/>
          <w:color w:val="000000" w:themeColor="text1"/>
          <w:szCs w:val="21"/>
          <w14:textFill>
            <w14:solidFill>
              <w14:schemeClr w14:val="tx1"/>
            </w14:solidFill>
          </w14:textFill>
        </w:rPr>
        <w:t xml:space="preserve">个工作日。 </w:t>
      </w:r>
      <w:r/>
    </w:p>
    <w:p>
      <w:pPr>
        <w:pStyle w:val="867"/>
      </w:pPr>
      <w:r>
        <w:rPr>
          <w:rFonts w:hint="eastAsia"/>
        </w:rPr>
        <w:t xml:space="preserve">六</w:t>
      </w:r>
      <w:r>
        <w:t xml:space="preserve">、其他</w:t>
      </w:r>
      <w:r>
        <w:rPr>
          <w:rFonts w:hint="eastAsia"/>
        </w:rPr>
        <w:t xml:space="preserve">补充</w:t>
      </w:r>
      <w:r>
        <w:t xml:space="preserve">事宜</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3" w:name="_Hlk132386576"/>
      <w:r>
        <w:rPr>
          <w:rFonts w:asciiTheme="minorEastAsia" w:hAnsiTheme="minorEastAsia" w:eastAsiaTheme="minorEastAsia"/>
          <w:color w:val="000000" w:themeColor="text1"/>
          <w:szCs w:val="21"/>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14:textFill>
            <w14:solidFill>
              <w14:schemeClr w14:val="tx1"/>
            </w14:solidFill>
          </w14:textFill>
        </w:rPr>
        <w:t xml:space="preserve">审计</w:t>
      </w:r>
      <w:r>
        <w:rPr>
          <w:rFonts w:asciiTheme="minorEastAsia" w:hAnsiTheme="minorEastAsia" w:eastAsiaTheme="minorEastAsia"/>
          <w:color w:val="000000" w:themeColor="text1"/>
          <w:szCs w:val="21"/>
          <w14:textFill>
            <w14:solidFill>
              <w14:schemeClr w14:val="tx1"/>
            </w14:solidFill>
          </w14:textFill>
        </w:rPr>
        <w:t xml:space="preserve">局政府采购监督电话：</w:t>
      </w:r>
      <w:r>
        <w:rPr>
          <w:rFonts w:hint="eastAsia" w:asciiTheme="minorEastAsia" w:hAnsiTheme="minorEastAsia" w:eastAsiaTheme="minorEastAsia"/>
          <w:color w:val="000000" w:themeColor="text1"/>
          <w:szCs w:val="21"/>
          <w14:textFill>
            <w14:solidFill>
              <w14:schemeClr w14:val="tx1"/>
            </w14:solidFill>
          </w14:textFill>
        </w:rPr>
        <w:t xml:space="preserve">0512-69996857（唯亭街道）、</w:t>
      </w:r>
      <w:r>
        <w:rPr>
          <w:rFonts w:asciiTheme="minorEastAsia" w:hAnsiTheme="minorEastAsia" w:eastAsiaTheme="minorEastAsia"/>
          <w:color w:val="000000" w:themeColor="text1"/>
          <w:szCs w:val="21"/>
          <w14:textFill>
            <w14:solidFill>
              <w14:schemeClr w14:val="tx1"/>
            </w14:solidFill>
          </w14:textFill>
        </w:rPr>
        <w:t xml:space="preserve">0512-666811</w:t>
      </w:r>
      <w:r>
        <w:rPr>
          <w:rFonts w:hint="eastAsia" w:asciiTheme="minorEastAsia" w:hAnsiTheme="minorEastAsia" w:eastAsiaTheme="minorEastAsia"/>
          <w:color w:val="000000" w:themeColor="text1"/>
          <w:szCs w:val="21"/>
          <w14:textFill>
            <w14:solidFill>
              <w14:schemeClr w14:val="tx1"/>
            </w14:solidFill>
          </w14:textFill>
        </w:rPr>
        <w:t xml:space="preserve">1</w:t>
      </w:r>
      <w:r>
        <w:rPr>
          <w:rFonts w:asciiTheme="minorEastAsia" w:hAnsiTheme="minorEastAsia" w:eastAsiaTheme="minorEastAsia"/>
          <w:color w:val="000000" w:themeColor="text1"/>
          <w:szCs w:val="21"/>
          <w14:textFill>
            <w14:solidFill>
              <w14:schemeClr w14:val="tx1"/>
            </w14:solidFill>
          </w14:textFill>
        </w:rPr>
        <w:t xml:space="preserve">0</w:t>
      </w:r>
      <w:bookmarkEnd w:id="3"/>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制作电子投标（响应）文件：</w:t>
      </w:r>
      <w:r/>
    </w:p>
    <w:p>
      <w:pPr>
        <w:ind w:firstLine="420"/>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925"/>
          <w:rFonts w:hint="eastAsia" w:asciiTheme="minorEastAsia" w:hAnsiTheme="minorEastAsia" w:eastAsiaTheme="minorEastAsia"/>
          <w:szCs w:val="21"/>
        </w:rPr>
        <w:t xml:space="preserve">http://www.ccgp-jiangsu.gov.cn/jiangsu/zlxz/ee/ee3a4bc5a3454aa2b0d9312230633ce9.html</w:t>
      </w:r>
      <w:r>
        <w:rPr>
          <w:rStyle w:val="925"/>
          <w:rFonts w:hint="eastAsia" w:asciiTheme="minorEastAsia" w:hAnsiTheme="minorEastAsia" w:eastAsiaTheme="minorEastAsia"/>
          <w:szCs w:val="21"/>
        </w:rPr>
        <w:fldChar w:fldCharType="end"/>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asciiTheme="minorEastAsia" w:hAnsiTheme="minorEastAsia" w:eastAsiaTheme="minorEastAsia"/>
          <w:b/>
          <w:color w:val="000000" w:themeColor="text1"/>
          <w:szCs w:val="21"/>
          <w14:textFill>
            <w14:solidFill>
              <w14:schemeClr w14:val="tx1"/>
            </w14:solidFill>
          </w14:textFill>
        </w:rPr>
      </w:pPr>
      <w:r>
        <w:rPr>
          <w:shd w:val="clear" w:color="auto" w:fill="ffffff"/>
        </w:rPr>
        <w:t xml:space="preserve">3</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pStyle w:val="887"/>
        <w:ind w:left="0" w:firstLine="420"/>
        <w:spacing w:after="0" w:line="360" w:lineRule="auto"/>
        <w:rPr>
          <w:rFonts w:ascii="宋体" w:hAnsi="宋体"/>
          <w:szCs w:val="21"/>
          <w:lang w:val="zh-CN"/>
        </w:rPr>
      </w:pPr>
      <w:r/>
      <w:bookmarkStart w:id="4" w:name="_Hlk132386608"/>
      <w:r>
        <w:rPr>
          <w:rFonts w:hint="eastAsia" w:ascii="宋体" w:hAnsi="宋体"/>
          <w:szCs w:val="21"/>
          <w:lang w:val="zh-CN"/>
        </w:rPr>
        <w:t xml:space="preserve">4、本项目获取采购文件截止日期之后仍可以下载采购文件，但截止日期之后下载的采购文件，视为非有效方式且不作为供应商权益受到损害的证明材料和依据。</w:t>
      </w:r>
      <w:r/>
    </w:p>
    <w:p>
      <w:pPr>
        <w:pStyle w:val="887"/>
        <w:ind w:left="0" w:firstLine="420"/>
        <w:spacing w:after="0" w:line="360" w:lineRule="auto"/>
        <w:rPr>
          <w:rFonts w:asciiTheme="minorEastAsia" w:hAnsiTheme="minorEastAsia" w:eastAsiaTheme="minorEastAsia"/>
          <w:color w:val="000000" w:themeColor="text1"/>
          <w:shd w:val="clear" w:color="auto" w:fill="ffffff"/>
          <w14:textFill>
            <w14:solidFill>
              <w14:schemeClr w14:val="tx1"/>
            </w14:solidFill>
          </w14:textFill>
        </w:rPr>
      </w:pPr>
      <w:r>
        <w:rPr>
          <w:rFonts w:asciiTheme="minorEastAsia" w:hAnsiTheme="minorEastAsia" w:eastAsiaTheme="minorEastAsia"/>
          <w:color w:val="000000" w:themeColor="text1"/>
          <w:shd w:val="clear" w:color="auto" w:fill="ffffff"/>
          <w14:textFill>
            <w14:solidFill>
              <w14:schemeClr w14:val="tx1"/>
            </w14:solidFill>
          </w14:textFill>
        </w:rPr>
        <w:t xml:space="preserve">5</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、技术支持</w:t>
      </w:r>
      <w:bookmarkEnd w:id="4"/>
      <w:r/>
      <w:r/>
    </w:p>
    <w:p>
      <w:pPr>
        <w:ind w:firstLine="420"/>
        <w:spacing w:line="360" w:lineRule="auto"/>
        <w:rPr>
          <w:rFonts w:asciiTheme="minorEastAsia" w:hAnsiTheme="minorEastAsia" w:eastAsiaTheme="minorEastAsia"/>
          <w:szCs w:val="21"/>
        </w:rPr>
      </w:pPr>
      <w:r/>
      <w:bookmarkStart w:id="5" w:name="_Hlk158105485"/>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szCs w:val="21"/>
        </w:rPr>
        <w:t xml:space="preserve">“苏采云”平台技术咨询电话：0519-86722802、13914088964、18261002950</w:t>
      </w:r>
      <w:bookmarkEnd w:id="5"/>
      <w:r/>
      <w:r/>
    </w:p>
    <w:p>
      <w:pPr>
        <w:pStyle w:val="867"/>
      </w:pPr>
      <w:r>
        <w:rPr>
          <w:rFonts w:hint="eastAsia"/>
        </w:rPr>
        <w:t xml:space="preserve">七</w:t>
      </w:r>
      <w:r>
        <w:t xml:space="preserve">、对本次</w:t>
      </w:r>
      <w:r>
        <w:rPr>
          <w:rFonts w:hint="eastAsia"/>
        </w:rPr>
        <w:t xml:space="preserve">招标</w:t>
      </w:r>
      <w:r>
        <w:t xml:space="preserve">提出询问，请按以下方式联系</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采购人信息 </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单位全称：苏州工业园区唯亭街道办事处</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地址：</w:t>
      </w:r>
      <w:r>
        <w:rPr>
          <w:rFonts w:hint="eastAsia" w:ascii="宋体" w:hAnsi="宋体" w:cs="宋体"/>
          <w:color w:val="000000" w:themeColor="text1"/>
          <w:szCs w:val="21"/>
          <w14:textFill>
            <w14:solidFill>
              <w14:schemeClr w14:val="tx1"/>
            </w14:solidFill>
          </w14:textFill>
        </w:rPr>
        <w:t xml:space="preserve">苏州工业园区展业路18号展业大厦A座</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联系方式：0512-69996989</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2</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采购代理机构信息</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名称： </w:t>
      </w:r>
      <w:r>
        <w:rPr>
          <w:rFonts w:hint="eastAsia" w:cs="宋体" w:asciiTheme="minorEastAsia" w:hAnsiTheme="minorEastAsia" w:eastAsiaTheme="minorEastAsia"/>
          <w:color w:val="000000" w:themeColor="text1"/>
          <w:szCs w:val="21"/>
          <w14:textFill>
            <w14:solidFill>
              <w14:schemeClr w14:val="tx1"/>
            </w14:solidFill>
          </w14:textFill>
        </w:rPr>
        <w:t xml:space="preserve">苏州工业园区集中采购中心</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bookmarkStart w:id="6" w:name="_Hlk195628686"/>
      <w:r>
        <w:rPr>
          <w:rFonts w:cs="宋体" w:asciiTheme="minorEastAsia" w:hAnsiTheme="minorEastAsia" w:eastAsiaTheme="minorEastAsia"/>
          <w:color w:val="000000" w:themeColor="text1"/>
          <w:szCs w:val="21"/>
          <w14:textFill>
            <w14:solidFill>
              <w14:schemeClr w14:val="tx1"/>
            </w14:solidFill>
          </w14:textFill>
        </w:rPr>
        <w:t xml:space="preserve">地址：</w:t>
      </w:r>
      <w:bookmarkStart w:id="7" w:name="_Hlk195628382"/>
      <w:r/>
      <w:bookmarkStart w:id="8" w:name="OLE_LINK9"/>
      <w:r/>
      <w:bookmarkStart w:id="9" w:name="OLE_LINK1"/>
      <w:r/>
      <w:bookmarkStart w:id="10" w:name="OLE_LINK2"/>
      <w:r>
        <w:rPr>
          <w:rFonts w:cs="宋体" w:asciiTheme="minorEastAsia" w:hAnsiTheme="minorEastAsia" w:eastAsiaTheme="minorEastAsia"/>
          <w:color w:val="000000" w:themeColor="text1"/>
          <w:szCs w:val="21"/>
          <w14:textFill>
            <w14:solidFill>
              <w14:schemeClr w14:val="tx1"/>
            </w14:solidFill>
          </w14:textFill>
        </w:rPr>
        <w:t xml:space="preserve"> </w:t>
      </w:r>
      <w:bookmarkStart w:id="11" w:name="_Hlk195628655"/>
      <w:r>
        <w:rPr>
          <w:rFonts w:hint="eastAsia" w:asciiTheme="minorEastAsia" w:hAnsiTheme="minorEastAsia" w:eastAsiaTheme="minorEastAsia"/>
          <w:color w:val="000000" w:themeColor="text1"/>
          <w:szCs w:val="21"/>
          <w14:textFill>
            <w14:solidFill>
              <w14:schemeClr w14:val="tx1"/>
            </w14:solidFill>
          </w14:textFill>
        </w:rPr>
        <w:t xml:space="preserve">苏州工业园区苏州大道东136号星塘大厦（园区市民服务中心）3楼北园区集中采购中心</w:t>
      </w:r>
      <w:bookmarkEnd w:id="7"/>
      <w:r/>
      <w:bookmarkEnd w:id="8"/>
      <w:r/>
      <w:bookmarkEnd w:id="11"/>
      <w:r/>
      <w:bookmarkEnd w:id="6"/>
      <w:r/>
      <w:bookmarkEnd w:id="9"/>
      <w:r/>
      <w:bookmarkEnd w:id="10"/>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联系</w:t>
      </w:r>
      <w:r>
        <w:rPr>
          <w:rFonts w:hint="eastAsia" w:cs="宋体" w:asciiTheme="minorEastAsia" w:hAnsiTheme="minorEastAsia" w:eastAsiaTheme="minorEastAsia"/>
          <w:color w:val="000000" w:themeColor="text1"/>
          <w:szCs w:val="21"/>
          <w14:textFill>
            <w14:solidFill>
              <w14:schemeClr w14:val="tx1"/>
            </w14:solidFill>
          </w14:textFill>
        </w:rPr>
        <w:t xml:space="preserve">方式</w:t>
      </w:r>
      <w:r>
        <w:rPr>
          <w:rFonts w:cs="宋体"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0512-</w:t>
      </w:r>
      <w:r>
        <w:rPr>
          <w:rFonts w:hint="eastAsia" w:ascii="宋体" w:hAnsi="宋体" w:cs="宋体" w:eastAsiaTheme="minorEastAsia"/>
          <w:color w:val="000000" w:themeColor="text1"/>
          <w:szCs w:val="21"/>
          <w14:textFill>
            <w14:solidFill>
              <w14:schemeClr w14:val="tx1"/>
            </w14:solidFill>
          </w14:textFill>
        </w:rPr>
        <w:t xml:space="preserve">66600173</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3、项目联系方式</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项目联系人：</w:t>
      </w:r>
      <w:r>
        <w:rPr>
          <w:rFonts w:hint="eastAsia" w:ascii="宋体" w:hAnsi="宋体" w:cs="宋体" w:eastAsiaTheme="minorEastAsia"/>
          <w:color w:val="000000" w:themeColor="text1"/>
          <w:szCs w:val="21"/>
          <w14:textFill>
            <w14:solidFill>
              <w14:schemeClr w14:val="tx1"/>
            </w14:solidFill>
          </w14:textFill>
        </w:rPr>
        <w:t xml:space="preserve">荣怡</w:t>
      </w:r>
      <w:r/>
    </w:p>
    <w:p>
      <w:pPr>
        <w:ind w:firstLine="420"/>
        <w:jc w:val="left"/>
        <w:spacing w:line="360" w:lineRule="auto"/>
        <w:shd w:val="clear" w:color="auto" w:fill="ffffff"/>
        <w:widowControl/>
        <w:rPr>
          <w:rFonts w:ascii="宋体" w:hAnsi="宋体" w:cs="宋体" w:eastAsiaTheme="minorEastAsia"/>
          <w:color w:val="000000" w:themeColor="text1"/>
          <w:szCs w:val="21"/>
          <w14:textFill>
            <w14:solidFill>
              <w14:schemeClr w14:val="tx1"/>
            </w14:solidFill>
          </w14:textFill>
        </w:rPr>
      </w:pPr>
      <w:r>
        <w:rPr>
          <w:rFonts w:hint="eastAsia" w:ascii="宋体" w:hAnsi="宋体" w:cs="宋体" w:eastAsiaTheme="minorEastAsia"/>
          <w:color w:val="000000" w:themeColor="text1"/>
          <w:szCs w:val="21"/>
          <w14:textFill>
            <w14:solidFill>
              <w14:schemeClr w14:val="tx1"/>
            </w14:solidFill>
          </w14:textFill>
        </w:rPr>
        <w:t xml:space="preserve">电话：0512-66600173</w:t>
      </w:r>
      <w:r/>
    </w:p>
    <w:p>
      <w:pPr>
        <w:pStyle w:val="886"/>
        <w:ind w:right="420" w:firstLine="424"/>
        <w:jc w:val="right"/>
        <w:spacing w:line="360" w:lineRule="auto"/>
        <w:rPr>
          <w:rFonts w:asciiTheme="minorEastAsia" w:hAnsiTheme="minorEastAsia" w:eastAsiaTheme="minorEastAsia"/>
          <w:bCs/>
          <w:color w:val="000000" w:themeColor="text1"/>
          <w:sz w:val="21"/>
          <w:szCs w:val="21"/>
          <w14:textFill>
            <w14:solidFill>
              <w14:schemeClr w14:val="tx1"/>
            </w14:solidFill>
          </w14:textFill>
        </w:rPr>
      </w:pPr>
      <w:r>
        <w:rPr>
          <w:rFonts w:asciiTheme="minorEastAsia" w:hAnsiTheme="minorEastAsia" w:eastAsiaTheme="minorEastAsia"/>
          <w:bCs/>
          <w:color w:val="000000" w:themeColor="text1"/>
          <w:sz w:val="21"/>
          <w:szCs w:val="21"/>
          <w14:textFill>
            <w14:solidFill>
              <w14:schemeClr w14:val="tx1"/>
            </w14:solidFill>
          </w14:textFill>
        </w:rPr>
      </w:r>
      <w:r/>
    </w:p>
    <w:p>
      <w:pPr>
        <w:pStyle w:val="1198"/>
        <w:ind w:left="420" w:firstLine="424"/>
        <w:outlineLvl w:val="0"/>
      </w:pPr>
      <w:r>
        <w:rPr>
          <w:sz w:val="21"/>
          <w:szCs w:val="21"/>
        </w:rPr>
        <w:br w:type="page" w:clear="all"/>
      </w:r>
      <w:bookmarkStart w:id="12" w:name="投标人须知"/>
      <w:r>
        <w:rPr>
          <w:rFonts w:hint="eastAsia"/>
        </w:rPr>
        <w:t xml:space="preserve">投标人须知</w:t>
      </w:r>
      <w:bookmarkEnd w:id="12"/>
      <w:r/>
      <w:r/>
    </w:p>
    <w:p>
      <w:pPr>
        <w:pStyle w:val="886"/>
        <w:ind w:left="420" w:firstLine="889"/>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pPr>
      <w:r>
        <w:rPr>
          <w:rFonts w:asciiTheme="minorEastAsia" w:hAnsiTheme="minorEastAsia" w:eastAsiaTheme="minorEastAsia"/>
          <w:bCs/>
          <w:color w:val="000000" w:themeColor="text1"/>
          <w:sz w:val="44"/>
          <w:szCs w:val="44"/>
          <w14:textFill>
            <w14:solidFill>
              <w14:schemeClr w14:val="tx1"/>
            </w14:solidFill>
          </w14:textFill>
        </w:rPr>
      </w:r>
      <w:r/>
    </w:p>
    <w:p>
      <w:pPr>
        <w:numPr>
          <w:ilvl w:val="0"/>
          <w:numId w:val="3"/>
        </w:numPr>
        <w:ind w:left="0" w:firstLine="0"/>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总则</w:t>
      </w:r>
      <w:r/>
    </w:p>
    <w:p>
      <w:pPr>
        <w:numPr>
          <w:ilvl w:val="1"/>
          <w:numId w:val="4"/>
        </w:numPr>
        <w:ind w:left="420" w:firstLine="0"/>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bCs/>
          <w:color w:val="000000" w:themeColor="text1"/>
          <w:szCs w:val="21"/>
          <w14:textFill>
            <w14:solidFill>
              <w14:schemeClr w14:val="tx1"/>
            </w14:solidFill>
          </w14:textFill>
        </w:rPr>
        <w:t xml:space="preserve">资格要求</w:t>
      </w:r>
      <w:r/>
    </w:p>
    <w:p>
      <w:pPr>
        <w:numPr>
          <w:ilvl w:val="2"/>
          <w:numId w:val="4"/>
        </w:numPr>
        <w:ind w:left="420" w:firstLine="0"/>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详见第一章招标公告中“二、申请人的资格要求”。</w:t>
      </w:r>
      <w:r/>
    </w:p>
    <w:p>
      <w:pPr>
        <w:numPr>
          <w:ilvl w:val="2"/>
          <w:numId w:val="4"/>
        </w:numPr>
        <w:ind w:left="420" w:firstLine="0"/>
        <w:spacing w:line="360" w:lineRule="auto"/>
        <w:tabs>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投标人不得存在下列情形之一：</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szCs w:val="21"/>
        </w:rPr>
        <w:t xml:space="preserve">《财政部关于在政府采购活动中查询及使用信用记录有关问题的通知》（财库〔2016〕125号）、</w:t>
      </w:r>
      <w:r>
        <w:rPr>
          <w:rFonts w:hint="eastAsia" w:asciiTheme="minorEastAsia" w:hAnsiTheme="minorEastAsia" w:eastAsiaTheme="minorEastAsia"/>
          <w:color w:val="000000" w:themeColor="text1"/>
          <w:szCs w:val="21"/>
          <w14:textFill>
            <w14:solidFill>
              <w14:schemeClr w14:val="tx1"/>
            </w14:solidFill>
          </w14:textFill>
        </w:rPr>
        <w:t xml:space="preserve">苏州市财政局《关于印发苏州市市级政府采购信用记录查询和使用工作试行办法的通知》（苏财购（2017）11号）文件规定应拒绝的失信信息。</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（2）为采购项目提供整体设计、规范编制或者项目管理、监理、检测等服务的投标人，不得再参加该采购项目的其他采购活动；本项目的此类投标人是：无。</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numPr>
          <w:ilvl w:val="2"/>
          <w:numId w:val="4"/>
        </w:numPr>
        <w:ind w:left="420" w:firstLine="0"/>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4"/>
        </w:numPr>
        <w:ind w:left="420" w:firstLine="0"/>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本项目□不允许分包</w:t>
      </w:r>
      <w:r/>
    </w:p>
    <w:p>
      <w:pPr>
        <w:ind w:firstLine="424"/>
        <w:spacing w:line="360" w:lineRule="auto"/>
        <w:rPr>
          <w:color w:val="000000"/>
          <w:szCs w:val="21"/>
        </w:rPr>
      </w:pPr>
      <w:r>
        <w:rPr>
          <w:rFonts w:hint="eastAsia" w:asciiTheme="minorEastAsia" w:hAnsiTheme="minorEastAsia" w:eastAsiaTheme="minorEastAsia"/>
          <w:color w:val="000000" w:themeColor="text1"/>
          <w:szCs w:val="21"/>
          <w14:textFill>
            <w14:solidFill>
              <w14:schemeClr w14:val="tx1"/>
            </w14:solidFill>
          </w14:textFill>
        </w:rPr>
        <w:t xml:space="preserve">        </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允许分包，分包要求：</w:t>
      </w:r>
      <w:r>
        <w:rPr>
          <w:color w:val="000000"/>
          <w:szCs w:val="21"/>
        </w:rPr>
        <w:t xml:space="preserve">本项目属于面向中小企业预留采购份额项目。对于预留份额，提供的服务由符合政策要求的中小企业承接。预留份额通过以下措施进行,投标人可选择以下其中任意一种方式参与： </w:t>
      </w:r>
      <w:r/>
    </w:p>
    <w:p>
      <w:pPr>
        <w:numPr>
          <w:ilvl w:val="0"/>
          <w:numId w:val="5"/>
        </w:numPr>
        <w:ind w:firstLine="424"/>
        <w:spacing w:line="360" w:lineRule="auto"/>
        <w:rPr>
          <w:color w:val="000000"/>
          <w:szCs w:val="21"/>
        </w:rPr>
      </w:pPr>
      <w:r>
        <w:rPr>
          <w:color w:val="000000"/>
          <w:szCs w:val="21"/>
        </w:rPr>
        <w:t xml:space="preserve">投标人不属于中小企业的，必须将本项目合同分包给一家或者多家中小企业，中小企业承担的合同份额占合同金额的比例不低于40%（其中预留给小微企业的部分不低于</w:t>
      </w:r>
      <w:r>
        <w:rPr>
          <w:rFonts w:hint="eastAsia"/>
          <w:color w:val="000000"/>
          <w:szCs w:val="21"/>
        </w:rPr>
        <w:t xml:space="preserve">75</w:t>
      </w:r>
      <w:r>
        <w:rPr>
          <w:color w:val="000000"/>
          <w:szCs w:val="21"/>
        </w:rPr>
        <w:t xml:space="preserve">%），接受分包合同的中小企业与分包企业之间不得存在直接控股、管理关系。</w:t>
      </w:r>
      <w:r/>
    </w:p>
    <w:p>
      <w:pPr>
        <w:numPr>
          <w:ilvl w:val="0"/>
          <w:numId w:val="5"/>
        </w:numPr>
        <w:ind w:firstLine="424"/>
        <w:spacing w:line="360" w:lineRule="auto"/>
        <w:rPr>
          <w:color w:val="000000"/>
          <w:szCs w:val="21"/>
        </w:rPr>
      </w:pPr>
      <w:r>
        <w:rPr>
          <w:color w:val="000000"/>
          <w:szCs w:val="21"/>
        </w:rPr>
        <w:t xml:space="preserve">投标人属于中型企业的，必须将本项目合同分包给一家或者多家小微企业，小微企业承担的合同份额占合同金额的比例不低于</w:t>
      </w:r>
      <w:r>
        <w:rPr>
          <w:rFonts w:hint="eastAsia"/>
          <w:color w:val="000000"/>
          <w:szCs w:val="21"/>
        </w:rPr>
        <w:t xml:space="preserve">30</w:t>
      </w:r>
      <w:r>
        <w:rPr>
          <w:color w:val="000000"/>
          <w:szCs w:val="21"/>
        </w:rPr>
        <w:t xml:space="preserve">%，接受分包合同的小微企业与分包企业之间不得存在直接控股、管理关系。</w:t>
      </w:r>
      <w:r/>
    </w:p>
    <w:p>
      <w:pPr>
        <w:numPr>
          <w:ilvl w:val="0"/>
          <w:numId w:val="5"/>
        </w:numPr>
        <w:ind w:firstLine="424"/>
        <w:spacing w:line="360" w:lineRule="auto"/>
        <w:rPr>
          <w:color w:val="000000"/>
          <w:szCs w:val="21"/>
        </w:rPr>
      </w:pPr>
      <w:r>
        <w:rPr>
          <w:color w:val="000000"/>
          <w:szCs w:val="21"/>
        </w:rPr>
        <w:t xml:space="preserve">投标人属于小微型企业的，视同符合本条资格要求，则可以根据自身意愿决定是否分包给其他小微企业，分包比例不作要求。</w:t>
      </w:r>
      <w:r/>
    </w:p>
    <w:p>
      <w:pPr>
        <w:ind w:firstLine="424"/>
        <w:spacing w:line="360" w:lineRule="auto"/>
        <w:rPr>
          <w:color w:val="000000"/>
          <w:szCs w:val="21"/>
        </w:rPr>
      </w:pPr>
      <w:r>
        <w:rPr>
          <w:color w:val="000000"/>
          <w:szCs w:val="21"/>
        </w:rPr>
        <w:t xml:space="preserve">投标人根据招标文件的规定和采购项目的实际情况，拟在中标后将中标项目的非主体、非关键性工作（</w:t>
      </w:r>
      <w:r>
        <w:rPr>
          <w:rFonts w:hint="eastAsia" w:asciiTheme="minorEastAsia" w:hAnsiTheme="minorEastAsia" w:eastAsiaTheme="minorEastAsia"/>
          <w:color w:val="000000" w:themeColor="text1"/>
          <w:szCs w:val="21"/>
          <w14:textFill>
            <w14:solidFill>
              <w14:schemeClr w14:val="tx1"/>
            </w14:solidFill>
          </w14:textFill>
        </w:rPr>
        <w:t xml:space="preserve">除兼职项目经理、保安队长外</w:t>
      </w:r>
      <w:r>
        <w:rPr>
          <w:color w:val="000000"/>
          <w:szCs w:val="21"/>
        </w:rPr>
        <w:t xml:space="preserve">）作分包的，应当在投标文件中载明分包承担主体，分包承担主体应当具备相应资质条件且不得再次分包。</w:t>
      </w:r>
      <w:r/>
    </w:p>
    <w:p>
      <w:pPr>
        <w:ind w:firstLine="424"/>
        <w:spacing w:line="360" w:lineRule="auto"/>
        <w:rPr>
          <w:color w:val="000000"/>
          <w:szCs w:val="21"/>
        </w:rPr>
      </w:pPr>
      <w:r>
        <w:rPr>
          <w:color w:val="000000"/>
          <w:szCs w:val="21"/>
        </w:rPr>
        <w:t xml:space="preserve">接受合同分包的中小企业不得在同一合同项下再单独参加投标或接受其他投标人的合同分包。</w:t>
      </w:r>
      <w:r/>
    </w:p>
    <w:p>
      <w:pPr>
        <w:ind w:firstLine="420"/>
        <w:spacing w:line="360" w:lineRule="auto"/>
        <w:tabs>
          <w:tab w:val="left" w:pos="54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color w:val="000000"/>
          <w:szCs w:val="21"/>
        </w:rPr>
        <w:t xml:space="preserve">小微企业不得将合同分包给大中型企业，中型企业不得将合同分包给大型企业。</w:t>
      </w:r>
      <w:r/>
    </w:p>
    <w:p>
      <w:pPr>
        <w:numPr>
          <w:ilvl w:val="1"/>
          <w:numId w:val="4"/>
        </w:numPr>
        <w:ind w:left="420" w:firstLine="0"/>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投标费用</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（1）投标人应自行承担所有准备及参加投标的相关费用。不论采购结果如何，采购代理机构在任何情况下均无义务也无责任承担这些费用。</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（2）本次招标不收取招标文件费用及代理服务费用。</w:t>
      </w:r>
      <w:r/>
    </w:p>
    <w:p>
      <w:pPr>
        <w:numPr>
          <w:ilvl w:val="1"/>
          <w:numId w:val="4"/>
        </w:numPr>
        <w:ind w:left="420" w:firstLine="0"/>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420" w:firstLine="0"/>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420" w:firstLine="0"/>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420" w:firstLine="0"/>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420" w:firstLine="0"/>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7"/>
        <w:spacing w:after="0" w:line="360" w:lineRule="auto"/>
      </w:pPr>
      <w:r/>
      <w:bookmarkStart w:id="13" w:name="_Hlk132385210"/>
      <w:r>
        <w:rPr>
          <w:rFonts w:hint="eastAsia"/>
        </w:rPr>
        <w:t xml:space="preserve">1</w:t>
      </w:r>
      <w:r>
        <w:t xml:space="preserve">.9</w:t>
      </w:r>
      <w:r>
        <w:rPr>
          <w:b/>
        </w:rPr>
        <w:t xml:space="preserve">现场踏勘</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pStyle w:val="887"/>
        <w:ind w:left="0" w:firstLine="420"/>
        <w:spacing w:after="0" w:line="360" w:lineRule="auto"/>
      </w:pPr>
      <w:r>
        <w:rPr>
          <w:rFonts w:hint="eastAsia"/>
        </w:rPr>
        <w:t xml:space="preserve">1</w:t>
      </w:r>
      <w:r>
        <w:t xml:space="preserve">.10</w:t>
      </w:r>
      <w:r>
        <w:rPr>
          <w:b/>
        </w:rPr>
        <w:t xml:space="preserve">集中现场考察</w:t>
      </w:r>
      <w:r/>
    </w:p>
    <w:p>
      <w:pPr>
        <w:pStyle w:val="887"/>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本项目按以下第</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①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种方式组织集中现场考察：</w:t>
      </w:r>
      <w:r/>
    </w:p>
    <w:p>
      <w:pPr>
        <w:pStyle w:val="887"/>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①采购人不组织集中现场考察；</w:t>
      </w:r>
      <w:r/>
    </w:p>
    <w:p>
      <w:pPr>
        <w:pStyle w:val="887"/>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②采购人组织集中现场考察，请供应商持在”苏采云”系统中下载本项目采购文件的</w:t>
      </w:r>
      <w:r>
        <w:rPr>
          <w:rFonts w:hint="eastAsia"/>
          <w:b/>
          <w:color w:val="000000" w:themeColor="text1"/>
          <w14:textFill>
            <w14:solidFill>
              <w14:schemeClr w14:val="tx1"/>
            </w14:solidFill>
          </w14:textFill>
        </w:rPr>
        <w:t xml:space="preserve">《投标供应商确认函》</w:t>
      </w:r>
      <w:r>
        <w:rPr>
          <w:rFonts w:hint="eastAsia" w:asciiTheme="minorEastAsia" w:hAnsiTheme="minorEastAsia" w:eastAsiaTheme="minorEastAsia"/>
          <w:color w:val="000000" w:themeColor="text1"/>
          <w:szCs w:val="21"/>
          <w14:textFill>
            <w14:solidFill>
              <w14:schemeClr w14:val="tx1"/>
            </w14:solidFill>
          </w14:textFill>
        </w:rPr>
        <w:t xml:space="preserve">，按以下时间地点参加集中现场考察：</w:t>
      </w:r>
      <w:r/>
    </w:p>
    <w:p>
      <w:pPr>
        <w:pStyle w:val="887"/>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集合时间：</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/年/月/日/时/分（北京时间）</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887"/>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集合地点：</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887"/>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联系人：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rPr>
          <w:rFonts w:hint="eastAsia" w:asciiTheme="minorEastAsia" w:hAnsiTheme="minorEastAsia" w:eastAsiaTheme="minorEastAsia"/>
          <w:color w:val="000000" w:themeColor="text1"/>
          <w:szCs w:val="21"/>
          <w:u w:val="single"/>
          <w14:textFill>
            <w14:solidFill>
              <w14:schemeClr w14:val="tx1"/>
            </w14:solidFill>
          </w14:textFill>
        </w:rPr>
        <w:tab/>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；联系电话：</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887"/>
        <w:ind w:left="0" w:firstLine="422"/>
        <w:spacing w:after="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请供应商安排好行程，不得迟到。未提供</w:t>
      </w:r>
      <w:r>
        <w:rPr>
          <w:rFonts w:hint="eastAsia" w:asciiTheme="minorEastAsia" w:hAnsiTheme="minorEastAsia" w:eastAsiaTheme="minorEastAsia"/>
          <w:b/>
          <w:color w:val="ff0000"/>
          <w:szCs w:val="21"/>
        </w:rPr>
        <w:t xml:space="preserve">《投标供应商确认函》</w:t>
      </w:r>
      <w:r>
        <w:rPr>
          <w:rFonts w:hint="eastAsia" w:asciiTheme="minorEastAsia" w:hAnsiTheme="minorEastAsia" w:eastAsiaTheme="minorEastAsia"/>
          <w:b/>
          <w:color w:val="000000" w:themeColor="text1"/>
          <w:szCs w:val="21"/>
          <w14:textFill>
            <w14:solidFill>
              <w14:schemeClr w14:val="tx1"/>
            </w14:solidFill>
          </w14:textFill>
        </w:rPr>
        <w:t xml:space="preserve">或迟到者，恕不接待。</w:t>
      </w:r>
      <w:r/>
    </w:p>
    <w:p>
      <w:pPr>
        <w:pStyle w:val="887"/>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（1）根据自身投标需要，供应商可对项目相关情况进行考察，以获取编制投标文件和签署合同所需的信息。考察现场所发生的费用由供应商自己承担。</w:t>
      </w:r>
      <w:r/>
    </w:p>
    <w:p>
      <w:pPr>
        <w:pStyle w:val="887"/>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887"/>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p>
    <w:p>
      <w:pPr>
        <w:pStyle w:val="887"/>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887"/>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（5）由于未进行现场考察造成的任何问题由供应商自行承担。</w:t>
      </w:r>
      <w:r/>
    </w:p>
    <w:p>
      <w:pPr>
        <w:pStyle w:val="887"/>
        <w:spacing w:after="0" w:line="360" w:lineRule="auto"/>
        <w:rPr>
          <w:b/>
        </w:rPr>
      </w:pPr>
      <w:r>
        <w:rPr>
          <w:b/>
        </w:rPr>
        <w:t xml:space="preserve">1.11</w:t>
      </w:r>
      <w:r>
        <w:rPr>
          <w:rFonts w:hint="eastAsia"/>
          <w:b/>
        </w:rPr>
        <w:t xml:space="preserve">本项目若涉及采购货物，则应满足以下要求</w:t>
      </w:r>
      <w:r>
        <w:rPr>
          <w:rFonts w:asciiTheme="minorEastAsia" w:hAnsiTheme="minorEastAsia" w:eastAsiaTheme="minorEastAsia"/>
          <w:b/>
          <w:bCs/>
          <w:szCs w:val="21"/>
        </w:rPr>
        <w:t xml:space="preserve">，否则投标无效</w:t>
      </w:r>
      <w:r>
        <w:rPr>
          <w:rFonts w:hint="eastAsia"/>
          <w:b/>
        </w:rPr>
        <w:t xml:space="preserve">：</w:t>
      </w:r>
      <w:r/>
    </w:p>
    <w:p>
      <w:pPr>
        <w:pStyle w:val="887"/>
        <w:ind w:left="0" w:firstLine="420"/>
        <w:spacing w:after="0" w:line="360" w:lineRule="auto"/>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（1）必须是全新、未使用过的原装合格正品（包括零部件），如安装或配置了软件的，须为正版软件。</w:t>
      </w:r>
      <w:r/>
    </w:p>
    <w:p>
      <w:pPr>
        <w:pStyle w:val="887"/>
        <w:ind w:left="0" w:firstLine="420"/>
        <w:spacing w:after="0" w:line="360" w:lineRule="auto"/>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w:t>
      </w:r>
      <w:r>
        <w:rPr>
          <w:rFonts w:eastAsiaTheme="minorEastAsia"/>
          <w:color w:val="000000" w:themeColor="text1"/>
          <w:szCs w:val="21"/>
          <w14:textFill>
            <w14:solidFill>
              <w14:schemeClr w14:val="tx1"/>
            </w14:solidFill>
          </w14:textFill>
        </w:rPr>
        <w:t xml:space="preserve">2</w:t>
      </w:r>
      <w:r>
        <w:rPr>
          <w:rFonts w:hint="eastAsia" w:eastAsiaTheme="minorEastAsia"/>
          <w:color w:val="000000" w:themeColor="text1"/>
          <w:szCs w:val="21"/>
          <w14:textFill>
            <w14:solidFill>
              <w14:schemeClr w14:val="tx1"/>
            </w14:solidFill>
          </w14:textFill>
        </w:rPr>
        <w:t xml:space="preserve">）国产的货物及其有关服务必须符合中华人民共和国的设计、制造生产标准及行业标准。招标公告有其他要求的，亦应符合其要求。</w:t>
      </w:r>
      <w:r>
        <w:rPr>
          <w:rFonts w:hint="eastAsia"/>
        </w:rPr>
        <w:t xml:space="preserve">在本项目政府采购活动过程中，如果所执行的标准有更新的，按照最新标准执行。</w:t>
      </w:r>
      <w:r/>
    </w:p>
    <w:p>
      <w:pPr>
        <w:pStyle w:val="887"/>
        <w:ind w:left="0" w:firstLine="420"/>
        <w:spacing w:after="0" w:line="360" w:lineRule="auto"/>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w:t>
      </w:r>
      <w:r>
        <w:rPr>
          <w:rFonts w:eastAsiaTheme="minorEastAsia"/>
          <w:color w:val="000000" w:themeColor="text1"/>
          <w:szCs w:val="21"/>
          <w14:textFill>
            <w14:solidFill>
              <w14:schemeClr w14:val="tx1"/>
            </w14:solidFill>
          </w14:textFill>
        </w:rPr>
        <w:t xml:space="preserve">3</w:t>
      </w:r>
      <w:r>
        <w:rPr>
          <w:rFonts w:hint="eastAsia" w:eastAsiaTheme="minorEastAsia"/>
          <w:color w:val="000000" w:themeColor="text1"/>
          <w:szCs w:val="21"/>
          <w14:textFill>
            <w14:solidFill>
              <w14:schemeClr w14:val="tx1"/>
            </w14:solidFill>
          </w14:textFill>
        </w:rPr>
        <w:t xml:space="preserve">）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887"/>
        <w:ind w:left="0" w:firstLine="420"/>
        <w:spacing w:after="0" w:line="360" w:lineRule="auto"/>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w:t>
      </w:r>
      <w:r>
        <w:rPr>
          <w:rFonts w:eastAsiaTheme="minorEastAsia"/>
          <w:color w:val="000000" w:themeColor="text1"/>
          <w:szCs w:val="21"/>
          <w14:textFill>
            <w14:solidFill>
              <w14:schemeClr w14:val="tx1"/>
            </w14:solidFill>
          </w14:textFill>
        </w:rPr>
        <w:t xml:space="preserve">4</w:t>
      </w:r>
      <w:r>
        <w:rPr>
          <w:rFonts w:hint="eastAsia" w:eastAsiaTheme="minorEastAsia"/>
          <w:color w:val="000000" w:themeColor="text1"/>
          <w:szCs w:val="21"/>
          <w14:textFill>
            <w14:solidFill>
              <w14:schemeClr w14:val="tx1"/>
            </w14:solidFill>
          </w14:textFill>
        </w:rPr>
        <w:t xml:space="preserve">）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887"/>
        <w:ind w:left="0" w:firstLine="420"/>
        <w:spacing w:after="0" w:line="360" w:lineRule="auto"/>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（5）投标人、制造商及其所提供的货物未能满足前述要求而导致采购人遭受任何损失的，投标人应承担全部责任。</w:t>
      </w:r>
      <w:r/>
    </w:p>
    <w:p>
      <w:pPr>
        <w:pStyle w:val="887"/>
        <w:spacing w:after="0" w:line="360" w:lineRule="auto"/>
        <w:rPr>
          <w:b/>
        </w:rPr>
      </w:pPr>
      <w:r>
        <w:rPr>
          <w:b/>
        </w:rPr>
        <w:t xml:space="preserve">1.12法律适用</w:t>
      </w:r>
      <w:r/>
    </w:p>
    <w:p>
      <w:pPr>
        <w:pStyle w:val="887"/>
        <w:spacing w:after="0" w:line="360" w:lineRule="auto"/>
      </w:pPr>
      <w:r>
        <w:rPr>
          <w:szCs w:val="21"/>
        </w:rPr>
        <w:t xml:space="preserve">本次招标活动及因本次招标产生的合同受中华人民共和国有关的法律法规制约和保护</w:t>
      </w:r>
      <w:r>
        <w:rPr>
          <w:rFonts w:hint="eastAsia" w:ascii="宋体" w:hAnsi="宋体"/>
          <w:szCs w:val="21"/>
        </w:rPr>
        <w:t xml:space="preserve">。</w:t>
      </w:r>
      <w:bookmarkEnd w:id="13"/>
      <w:r/>
      <w:r/>
    </w:p>
    <w:p>
      <w:pPr>
        <w:numPr>
          <w:ilvl w:val="0"/>
          <w:numId w:val="3"/>
        </w:numPr>
        <w:ind w:left="0" w:firstLine="0"/>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招标文件</w:t>
      </w:r>
      <w:r>
        <w:rPr>
          <w:rFonts w:hint="eastAsia" w:asciiTheme="minorEastAsia" w:hAnsiTheme="minorEastAsia" w:eastAsiaTheme="minorEastAsia"/>
          <w:b/>
          <w:bCs/>
          <w:color w:val="000000" w:themeColor="text1"/>
          <w:szCs w:val="21"/>
          <w14:textFill>
            <w14:solidFill>
              <w14:schemeClr w14:val="tx1"/>
            </w14:solidFill>
          </w14:textFill>
        </w:rPr>
        <w:t xml:space="preserve">的说明</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招标文件的获取</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见第一章招标公告</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投标人在收到招标文件后，若有问题需要询问，应于下载招标文件后，通过公告中的联系方式及时提出，采购人或采购代理机构将予以解答。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w:t>
      </w:r>
      <w:r>
        <w:rPr>
          <w:rFonts w:asciiTheme="minorEastAsia" w:hAnsiTheme="minorEastAsia" w:eastAsiaTheme="minorEastAsia"/>
          <w:b/>
          <w:color w:val="000000" w:themeColor="text1"/>
          <w:szCs w:val="21"/>
          <w14:textFill>
            <w14:solidFill>
              <w14:schemeClr w14:val="tx1"/>
            </w14:solidFill>
          </w14:textFill>
        </w:rPr>
        <w:t xml:space="preserve">文件的</w:t>
      </w:r>
      <w:r>
        <w:rPr>
          <w:rFonts w:hint="eastAsia" w:asciiTheme="minorEastAsia" w:hAnsiTheme="minorEastAsia" w:eastAsiaTheme="minorEastAsia"/>
          <w:b/>
          <w:color w:val="000000" w:themeColor="text1"/>
          <w:szCs w:val="21"/>
          <w14:textFill>
            <w14:solidFill>
              <w14:schemeClr w14:val="tx1"/>
            </w14:solidFill>
          </w14:textFill>
        </w:rPr>
        <w:t xml:space="preserve">澄清或</w:t>
      </w:r>
      <w:r>
        <w:rPr>
          <w:rFonts w:asciiTheme="minorEastAsia" w:hAnsiTheme="minorEastAsia" w:eastAsiaTheme="minorEastAsia"/>
          <w:b/>
          <w:color w:val="000000" w:themeColor="text1"/>
          <w:szCs w:val="21"/>
          <w14:textFill>
            <w14:solidFill>
              <w14:schemeClr w14:val="tx1"/>
            </w14:solidFill>
          </w14:textFill>
        </w:rPr>
        <w:t xml:space="preserve">修改</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（1）在投标截止时间前，采购代理机构有权在出于实际需要的情况下，以“更正</w:t>
      </w:r>
      <w:r>
        <w:rPr>
          <w:rFonts w:asciiTheme="minorEastAsia" w:hAnsiTheme="minorEastAsia" w:eastAsiaTheme="minorEastAsia"/>
          <w:color w:val="000000" w:themeColor="text1"/>
          <w:szCs w:val="21"/>
          <w14:textFill>
            <w14:solidFill>
              <w14:schemeClr w14:val="tx1"/>
            </w14:solidFill>
          </w14:textFill>
        </w:rPr>
        <w:t xml:space="preserve">（补充）</w:t>
      </w:r>
      <w:r>
        <w:rPr>
          <w:rFonts w:hint="eastAsia" w:asciiTheme="minorEastAsia" w:hAnsiTheme="minorEastAsia" w:eastAsiaTheme="minorEastAsia"/>
          <w:color w:val="000000" w:themeColor="text1"/>
          <w:szCs w:val="21"/>
          <w14:textFill>
            <w14:solidFill>
              <w14:schemeClr w14:val="tx1"/>
            </w14:solidFill>
          </w14:textFill>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（3）投标人</w:t>
      </w:r>
      <w:r>
        <w:rPr>
          <w:rFonts w:hint="eastAsia" w:asciiTheme="minorEastAsia" w:hAnsiTheme="minorEastAsia" w:eastAsiaTheme="minorEastAsia"/>
          <w:szCs w:val="21"/>
        </w:rPr>
        <w:t xml:space="preserve">应及时关注政府采购信息发布媒体上发布的更正（补充）公告，同时在“苏采云”系统中下载更正（补充）资料，</w:t>
      </w:r>
      <w:r>
        <w:rPr>
          <w:rFonts w:hint="eastAsia" w:asciiTheme="minorEastAsia" w:hAnsiTheme="minorEastAsia" w:eastAsiaTheme="minorEastAsia"/>
          <w:b/>
          <w:szCs w:val="21"/>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887"/>
        <w:spacing w:after="0" w:line="360" w:lineRule="auto"/>
        <w:rPr>
          <w:rFonts w:asciiTheme="minorEastAsia" w:hAnsiTheme="minorEastAsia" w:eastAsiaTheme="minorEastAsia"/>
          <w:b/>
          <w:color w:val="000000" w:themeColor="text1"/>
          <w:szCs w:val="21"/>
          <w14:textFill>
            <w14:solidFill>
              <w14:schemeClr w14:val="tx1"/>
            </w14:solidFill>
          </w14:textFill>
        </w:rPr>
      </w:pPr>
      <w:r/>
      <w:bookmarkStart w:id="14" w:name="_Hlk132385248"/>
      <w:r>
        <w:rPr>
          <w:rFonts w:hint="eastAsia" w:asciiTheme="minorEastAsia" w:hAnsiTheme="minorEastAsia" w:eastAsiaTheme="minorEastAsia"/>
          <w:b/>
          <w:color w:val="000000" w:themeColor="text1"/>
          <w:szCs w:val="21"/>
          <w14:textFill>
            <w14:solidFill>
              <w14:schemeClr w14:val="tx1"/>
            </w14:solidFill>
          </w14:textFill>
        </w:rPr>
        <w:t xml:space="preserve">2</w:t>
      </w:r>
      <w:r>
        <w:rPr>
          <w:rFonts w:asciiTheme="minorEastAsia" w:hAnsiTheme="minorEastAsia" w:eastAsiaTheme="minorEastAsia"/>
          <w:b/>
          <w:color w:val="000000" w:themeColor="text1"/>
          <w:szCs w:val="21"/>
          <w14:textFill>
            <w14:solidFill>
              <w14:schemeClr w14:val="tx1"/>
            </w14:solidFill>
          </w14:textFill>
        </w:rPr>
        <w:t xml:space="preserve">.4招标文件的约束力</w:t>
      </w:r>
      <w:r/>
    </w:p>
    <w:p>
      <w:pPr>
        <w:pStyle w:val="887"/>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（1）投标人一旦参加本项目采购活动，即被认为接受了本招标文件的规定和约束。</w:t>
      </w:r>
      <w:r/>
    </w:p>
    <w:p>
      <w:pPr>
        <w:pStyle w:val="887"/>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14"/>
      <w:r/>
      <w:r/>
    </w:p>
    <w:p>
      <w:pPr>
        <w:numPr>
          <w:ilvl w:val="0"/>
          <w:numId w:val="3"/>
        </w:numPr>
        <w:ind w:left="0" w:firstLine="0"/>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14:textFill>
            <w14:solidFill>
              <w14:schemeClr w14:val="tx1"/>
            </w14:solidFill>
          </w14:textFill>
        </w:rPr>
        <w:t xml:space="preserve">其风险由投标人自行承担，并根据有关条款规定，</w:t>
      </w:r>
      <w:r>
        <w:rPr>
          <w:rFonts w:hint="eastAsia" w:asciiTheme="minorEastAsia" w:hAnsiTheme="minorEastAsia" w:eastAsiaTheme="minorEastAsia"/>
          <w:b/>
          <w:bCs/>
          <w:color w:val="000000" w:themeColor="text1"/>
          <w:szCs w:val="21"/>
          <w14:textFill>
            <w14:solidFill>
              <w14:schemeClr w14:val="tx1"/>
            </w14:solidFill>
          </w14:textFill>
        </w:rPr>
        <w:t xml:space="preserve">可能导致投标无效</w:t>
      </w:r>
      <w:r>
        <w:rPr>
          <w:rFonts w:hint="eastAsia" w:asciiTheme="minorEastAsia" w:hAnsiTheme="minorEastAsia" w:eastAsiaTheme="minorEastAsia"/>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投标文件的组成</w:t>
      </w:r>
      <w:r/>
    </w:p>
    <w:p>
      <w:pPr>
        <w:pStyle w:val="1055"/>
        <w:numPr>
          <w:ilvl w:val="2"/>
          <w:numId w:val="6"/>
        </w:numPr>
        <w:ind w:left="0" w:firstLine="422"/>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开标一览表（格式见第三章）；</w:t>
      </w:r>
      <w:r/>
    </w:p>
    <w:p>
      <w:pPr>
        <w:pStyle w:val="1055"/>
        <w:numPr>
          <w:ilvl w:val="2"/>
          <w:numId w:val="6"/>
        </w:numPr>
        <w:ind w:left="0" w:firstLine="422"/>
        <w:spacing w:line="400" w:lineRule="exact"/>
        <w:tabs>
          <w:tab w:val="left" w:pos="851" w:leader="none"/>
        </w:tabs>
        <w:rPr>
          <w:rFonts w:ascii="Times New Roman" w:hAnsi="Times New Roman" w:eastAsiaTheme="minorEastAsia"/>
          <w:b/>
          <w:sz w:val="21"/>
          <w:szCs w:val="21"/>
        </w:rPr>
      </w:pPr>
      <w:r>
        <w:rPr>
          <w:rFonts w:hint="eastAsia" w:ascii="Times New Roman" w:hAnsi="Times New Roman" w:eastAsiaTheme="minorEastAsia"/>
          <w:b/>
          <w:sz w:val="21"/>
          <w:szCs w:val="21"/>
        </w:rPr>
        <w:t xml:space="preserve">公开分项报价表（格式见第三章）；</w:t>
      </w:r>
      <w:r/>
    </w:p>
    <w:p>
      <w:pPr>
        <w:pStyle w:val="1055"/>
        <w:numPr>
          <w:ilvl w:val="2"/>
          <w:numId w:val="3"/>
        </w:numPr>
        <w:ind w:left="0" w:firstLine="422"/>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具有独立承担民事责任的能力的材料：包括法人或者其他组织的营业执照等证明文件，自然人的身份证明；</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具有良好的商业信誉和健全的财务会计制度的材料：最近一期经审计的财务报告，或银行出具的资信证明，或财政部门认可的政府采购专业担保机构出具的投标担保函；</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具有履行合同所必需的设备和专业技术能力的证明材料；</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14:textFill>
            <w14:solidFill>
              <w14:schemeClr w14:val="tx1"/>
            </w14:solidFill>
          </w14:textFill>
        </w:rPr>
        <w:t xml:space="preserve">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55"/>
        <w:numPr>
          <w:ilvl w:val="3"/>
          <w:numId w:val="3"/>
        </w:numPr>
        <w:ind w:left="0"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参加政府采购活动前三年内在经营活动中没有重大违法记录的书面声明函（格式见第三章）；</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中小企业声明函（格式见第三章），未提供</w:t>
      </w:r>
      <w:r>
        <w:rPr>
          <w:rFonts w:ascii="Times New Roman" w:hAnsi="Times New Roman" w:eastAsiaTheme="minorEastAsia"/>
          <w:b/>
          <w:sz w:val="21"/>
          <w:szCs w:val="21"/>
        </w:rPr>
        <w:t xml:space="preserve">不享受中小企业扶持政策；</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残疾人福利性单位声明函</w:t>
      </w:r>
      <w:bookmarkStart w:id="15" w:name="_Hlk158216859"/>
      <w:r>
        <w:rPr>
          <w:rFonts w:ascii="Times New Roman" w:hAnsi="Times New Roman" w:eastAsiaTheme="minorEastAsia"/>
          <w:sz w:val="21"/>
          <w:szCs w:val="21"/>
        </w:rPr>
        <w:t xml:space="preserve">（如有）</w:t>
      </w:r>
      <w:bookmarkEnd w:id="15"/>
      <w:r>
        <w:rPr>
          <w:rFonts w:ascii="Times New Roman" w:hAnsi="Times New Roman" w:eastAsiaTheme="minorEastAsia"/>
          <w:sz w:val="21"/>
          <w:szCs w:val="21"/>
        </w:rPr>
        <w:t xml:space="preserve">（格式见第三章），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分包意向协议（如有分包）（格式见第三章）</w:t>
      </w:r>
      <w:r>
        <w:rPr>
          <w:rFonts w:ascii="Times New Roman" w:hAnsi="Times New Roman"/>
          <w:sz w:val="21"/>
          <w:szCs w:val="21"/>
        </w:rPr>
        <w:t xml:space="preserve">；</w:t>
      </w:r>
      <w:r/>
    </w:p>
    <w:p>
      <w:pPr>
        <w:pStyle w:val="1055"/>
        <w:ind w:firstLine="527"/>
        <w:spacing w:line="400" w:lineRule="exact"/>
        <w:tabs>
          <w:tab w:val="left" w:pos="851" w:leader="none"/>
        </w:tabs>
        <w:rPr>
          <w:rFonts w:ascii="Times New Roman" w:hAnsi="Times New Roman" w:eastAsiaTheme="minorEastAsia"/>
          <w:b/>
          <w:sz w:val="21"/>
          <w:szCs w:val="21"/>
          <w:u w:val="single"/>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.5项是资格审查要求必须提供的材料，</w:t>
      </w:r>
      <w:r>
        <w:rPr>
          <w:rFonts w:ascii="Times New Roman" w:hAnsi="Times New Roman" w:eastAsiaTheme="minorEastAsia"/>
          <w:b/>
          <w:sz w:val="21"/>
          <w:szCs w:val="21"/>
          <w:u w:val="single"/>
        </w:rPr>
        <w:t xml:space="preserve">（1）若投标人不属于中小企业，必须将本项目合同分包给一家或多家中小企业，还必须提供3.1.3.9项资料，并且分包意向协议中中小企业合同金额必须达到招标文件要求的比例；还必须提供3.1.3.6</w:t>
      </w:r>
      <w:r>
        <w:rPr>
          <w:rFonts w:ascii="Times New Roman" w:hAnsi="Times New Roman" w:eastAsiaTheme="minorEastAsia"/>
          <w:b/>
          <w:sz w:val="21"/>
          <w:szCs w:val="21"/>
          <w:u w:val="single"/>
        </w:rPr>
        <w:t xml:space="preserve">或3.1.3.7或3.1.3.8项资料，否则投标无效；（2）若投标人属于中型企业，必须将本项目合同分包给一家或者多家小微企业，还必须提供3.1.3.9项资料，并且分包意向协议中中小企业合同金额必须达到招标文件要求的比例；还必须提供3.1.3.6或3.1.3.7或3.1.3.8项资料，否则投标无效；（3）若投标人属于小微企业，则可根据自身意愿决定是否分包给其他小微企业，分包比例不作要求，还必须提供3.1.3.6或3.1.3.7或3.1.3.8项资料；如采取合同分包，还必须提供3.1.3.9项资料，否则投标无效</w:t>
      </w:r>
      <w:r>
        <w:rPr>
          <w:rFonts w:hint="eastAsia" w:ascii="Times New Roman" w:hAnsi="Times New Roman" w:eastAsiaTheme="minorEastAsia"/>
          <w:b/>
          <w:sz w:val="21"/>
          <w:szCs w:val="21"/>
          <w:u w:val="single"/>
        </w:rPr>
        <w:t xml:space="preserve">。</w:t>
      </w:r>
      <w:r/>
    </w:p>
    <w:p>
      <w:pPr>
        <w:pStyle w:val="1055"/>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符合性审查文件</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投标函（格式见第三章）；</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hint="eastAsia" w:asciiTheme="minorEastAsia" w:hAnsiTheme="minorEastAsia" w:eastAsiaTheme="minorEastAsia"/>
          <w:color w:val="000000" w:themeColor="text1"/>
          <w:sz w:val="21"/>
          <w:szCs w:val="21"/>
          <w14:textFill>
            <w14:solidFill>
              <w14:schemeClr w14:val="tx1"/>
            </w14:solidFill>
          </w14:textFill>
        </w:rPr>
        <w:t xml:space="preserve">商务和技术偏离表（格式见第三章）</w:t>
      </w:r>
      <w:r>
        <w:rPr>
          <w:rFonts w:ascii="Times New Roman" w:hAnsi="Times New Roman" w:eastAsiaTheme="minorEastAsia"/>
          <w:sz w:val="21"/>
          <w:szCs w:val="21"/>
        </w:rPr>
        <w:t xml:space="preserve">； </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投入本项目人员配备一览表（</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rPr>
          <w:rFonts w:ascii="Times New Roman" w:hAnsi="Times New Roman" w:eastAsiaTheme="minorEastAsia"/>
          <w:sz w:val="21"/>
          <w:szCs w:val="21"/>
        </w:rPr>
        <w:t xml:space="preserve"> </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投入本项目专业设备及易耗品清单（</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材料、证明（如有）；</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1055"/>
        <w:numPr>
          <w:ilvl w:val="3"/>
          <w:numId w:val="3"/>
        </w:numPr>
        <w:ind w:left="0"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代理人身份证（如有授权委托）；</w:t>
      </w:r>
      <w:r/>
    </w:p>
    <w:p>
      <w:pPr>
        <w:pStyle w:val="1055"/>
        <w:ind w:firstLine="527"/>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6</w:t>
      </w:r>
      <w:r>
        <w:rPr>
          <w:rFonts w:hint="eastAsia" w:ascii="Times New Roman" w:hAnsi="Times New Roman" w:eastAsiaTheme="minorEastAsia"/>
          <w:b/>
          <w:sz w:val="21"/>
          <w:szCs w:val="21"/>
          <w:u w:val="single"/>
        </w:rPr>
        <w:t xml:space="preserve">为符合性审查必须提供的资料，如有授权委托，还必须提供3.1.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7</w:t>
      </w:r>
      <w:r>
        <w:rPr>
          <w:rFonts w:hint="eastAsia" w:ascii="Times New Roman" w:hAnsi="Times New Roman" w:eastAsiaTheme="minorEastAsia"/>
          <w:b/>
          <w:sz w:val="21"/>
          <w:szCs w:val="21"/>
          <w:u w:val="single"/>
        </w:rPr>
        <w:t xml:space="preserve">项材料，否则投标无效。</w:t>
      </w:r>
      <w:r>
        <w:rPr>
          <w:rFonts w:ascii="Times New Roman" w:hAnsi="Times New Roman" w:eastAsiaTheme="minorEastAsia"/>
          <w:sz w:val="21"/>
          <w:szCs w:val="21"/>
        </w:rPr>
        <w:t xml:space="preserve"> </w:t>
      </w:r>
      <w:r/>
    </w:p>
    <w:p>
      <w:pPr>
        <w:pStyle w:val="1055"/>
        <w:numPr>
          <w:ilvl w:val="2"/>
          <w:numId w:val="7"/>
        </w:numPr>
        <w:ind w:left="0" w:firstLine="422"/>
        <w:spacing w:line="400" w:lineRule="exact"/>
        <w:tabs>
          <w:tab w:val="left" w:pos="851" w:leader="none"/>
        </w:tabs>
        <w:rPr>
          <w:rFonts w:ascii="Times New Roman" w:hAnsi="Times New Roman" w:eastAsiaTheme="minorEastAsia"/>
          <w:b/>
          <w:sz w:val="21"/>
          <w:szCs w:val="21"/>
        </w:rPr>
      </w:pPr>
      <w:r/>
      <w:bookmarkStart w:id="16" w:name="_Hlk75809093"/>
      <w:r/>
      <w:bookmarkStart w:id="17" w:name="_Hlk73984846"/>
      <w:r>
        <w:rPr>
          <w:rFonts w:ascii="Times New Roman" w:hAnsi="Times New Roman" w:eastAsiaTheme="minorEastAsia"/>
          <w:b/>
          <w:sz w:val="21"/>
          <w:szCs w:val="21"/>
        </w:rPr>
        <w:t xml:space="preserve">综合评审文件</w:t>
      </w:r>
      <w:r/>
    </w:p>
    <w:p>
      <w:pPr>
        <w:pStyle w:val="1055"/>
        <w:numPr>
          <w:ilvl w:val="3"/>
          <w:numId w:val="7"/>
        </w:numPr>
        <w:ind w:left="0" w:firstLine="525"/>
        <w:spacing w:line="400" w:lineRule="exact"/>
        <w:tabs>
          <w:tab w:val="left" w:pos="851" w:leader="none"/>
        </w:tabs>
        <w:rPr>
          <w:rFonts w:ascii="Times New Roman" w:hAnsi="Times New Roman" w:eastAsiaTheme="minorEastAsia"/>
          <w:sz w:val="21"/>
          <w:szCs w:val="21"/>
        </w:rPr>
      </w:pPr>
      <w:r/>
      <w:bookmarkStart w:id="18" w:name="_Hlk158131167"/>
      <w:r>
        <w:rPr>
          <w:rFonts w:ascii="Times New Roman" w:hAnsi="Times New Roman" w:eastAsiaTheme="minorEastAsia"/>
          <w:sz w:val="21"/>
          <w:szCs w:val="21"/>
        </w:rPr>
        <w:t xml:space="preserve">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8"/>
      <w:r/>
      <w:r/>
    </w:p>
    <w:p>
      <w:pPr>
        <w:pStyle w:val="1055"/>
        <w:numPr>
          <w:ilvl w:val="2"/>
          <w:numId w:val="7"/>
        </w:numPr>
        <w:ind w:left="0" w:firstLine="422"/>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55"/>
        <w:numPr>
          <w:ilvl w:val="3"/>
          <w:numId w:val="7"/>
        </w:numPr>
        <w:ind w:left="0"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1055"/>
        <w:numPr>
          <w:ilvl w:val="3"/>
          <w:numId w:val="7"/>
        </w:numPr>
        <w:ind w:left="0"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供应商对其提供的产品出具符合要求的《关于符合本国产品标准的声明函》（格式见第三章》）或财政部会同有关部门规定的有关证明文件的，将按照评定成交标准享受价格评审优惠政策。</w:t>
      </w:r>
      <w:bookmarkEnd w:id="16"/>
      <w:r/>
      <w:bookmarkEnd w:id="17"/>
      <w:r/>
      <w:r/>
    </w:p>
    <w:p>
      <w:pPr>
        <w:ind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p>
    <w:p>
      <w:pPr>
        <w:ind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投标报价</w:t>
      </w:r>
      <w:r/>
    </w:p>
    <w:p>
      <w:pPr>
        <w:numPr>
          <w:ilvl w:val="2"/>
          <w:numId w:val="3"/>
        </w:numPr>
        <w:ind w:left="0" w:firstLine="424"/>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424"/>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426"/>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w:t>
      </w:r>
      <w:r>
        <w:rPr>
          <w:rFonts w:hint="eastAsia" w:asciiTheme="minorEastAsia" w:hAnsiTheme="minorEastAsia" w:eastAsiaTheme="minorEastAsia"/>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426"/>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14:textFill>
            <w14:solidFill>
              <w14:schemeClr w14:val="tx1"/>
            </w14:solidFill>
          </w14:textFill>
        </w:rPr>
        <w:t xml:space="preserve">项预算单</w:t>
      </w:r>
      <w:r>
        <w:rPr>
          <w:rFonts w:hint="eastAsia" w:asciiTheme="minorEastAsia" w:hAnsiTheme="minorEastAsia" w:eastAsiaTheme="minorEastAsia"/>
          <w:b/>
          <w:color w:val="000000" w:themeColor="text1"/>
          <w:szCs w:val="21"/>
          <w14:textFill>
            <w14:solidFill>
              <w14:schemeClr w14:val="tx1"/>
            </w14:solidFill>
          </w14:textFill>
        </w:rPr>
        <w:t xml:space="preserve">价的（针对采购文件标明预算单价的项目），其投标无效。</w:t>
      </w:r>
      <w:r/>
    </w:p>
    <w:p>
      <w:pPr>
        <w:numPr>
          <w:ilvl w:val="2"/>
          <w:numId w:val="3"/>
        </w:numPr>
        <w:ind w:left="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投标文</w:t>
      </w:r>
      <w:r>
        <w:rPr>
          <w:rFonts w:hint="eastAsia" w:asciiTheme="minorEastAsia" w:hAnsiTheme="minorEastAsia" w:eastAsiaTheme="minorEastAsia"/>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本项目</w:t>
      </w:r>
      <w:r>
        <w:rPr>
          <w:rFonts w:asciiTheme="minorEastAsia" w:hAnsiTheme="minorEastAsia" w:eastAsiaTheme="minorEastAsia"/>
          <w:b/>
          <w:color w:val="000000" w:themeColor="text1"/>
          <w:szCs w:val="21"/>
          <w14:textFill>
            <w14:solidFill>
              <w14:schemeClr w14:val="tx1"/>
            </w14:solidFill>
          </w14:textFill>
        </w:rPr>
        <w:t xml:space="preserve">投标有效期为</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lang w:val="zh-CN"/>
          <w14:textFill>
            <w14:solidFill>
              <w14:schemeClr w14:val="tx1"/>
            </w14:solidFill>
          </w14:textFill>
        </w:rPr>
        <w:t xml:space="preserve">90</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天。</w:t>
      </w:r>
      <w:r>
        <w:rPr>
          <w:rFonts w:asciiTheme="minorEastAsia" w:hAnsiTheme="minorEastAsia" w:eastAsiaTheme="minorEastAsia"/>
          <w:b/>
          <w:color w:val="000000" w:themeColor="text1"/>
          <w:szCs w:val="21"/>
          <w14:textFill>
            <w14:solidFill>
              <w14:schemeClr w14:val="tx1"/>
            </w14:solidFill>
          </w14:textFill>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特殊情况下</w:t>
      </w:r>
      <w:r>
        <w:rPr>
          <w:rFonts w:hint="eastAsia" w:asciiTheme="minorEastAsia" w:hAnsiTheme="minorEastAsia" w:eastAsiaTheme="minorEastAsia"/>
          <w:color w:val="000000" w:themeColor="text1"/>
          <w:szCs w:val="21"/>
          <w14:textFill>
            <w14:solidFill>
              <w14:schemeClr w14:val="tx1"/>
            </w14:solidFill>
          </w14:textFill>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电子投标文件的编制与</w:t>
      </w:r>
      <w:r>
        <w:rPr>
          <w:rFonts w:eastAsiaTheme="minorEastAsia"/>
          <w:b/>
          <w:bCs/>
          <w:szCs w:val="21"/>
        </w:rPr>
        <w:t xml:space="preserve">递交</w:t>
      </w:r>
      <w:r/>
    </w:p>
    <w:p>
      <w:pPr>
        <w:numPr>
          <w:ilvl w:val="2"/>
          <w:numId w:val="3"/>
        </w:numPr>
        <w:ind w:left="0" w:firstLine="424"/>
        <w:spacing w:line="360" w:lineRule="auto"/>
        <w:tabs>
          <w:tab w:val="left" w:pos="142" w:leader="none"/>
          <w:tab w:val="left" w:pos="600" w:leader="none"/>
        </w:tabs>
        <w:rPr>
          <w:rFonts w:asciiTheme="minorEastAsia" w:hAnsiTheme="minorEastAsia" w:eastAsiaTheme="minorEastAsia"/>
          <w:szCs w:val="21"/>
        </w:rPr>
      </w:pPr>
      <w:r/>
      <w:bookmarkStart w:id="19" w:name="_Hlk158135128"/>
      <w:r>
        <w:rPr>
          <w:rFonts w:hint="eastAsia" w:asciiTheme="minorEastAsia" w:hAnsiTheme="minorEastAsia" w:eastAsiaTheme="minorEastAsia"/>
          <w:szCs w:val="21"/>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424"/>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426"/>
        <w:spacing w:line="360" w:lineRule="auto"/>
        <w:tabs>
          <w:tab w:val="left" w:pos="142" w:leader="none"/>
          <w:tab w:val="left" w:pos="600" w:leader="none"/>
        </w:tabs>
        <w:rPr>
          <w:rFonts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424"/>
        <w:spacing w:line="360" w:lineRule="auto"/>
        <w:tabs>
          <w:tab w:val="left" w:pos="142" w:leader="none"/>
          <w:tab w:val="left" w:pos="600" w:leader="none"/>
        </w:tabs>
        <w:rPr>
          <w:rFonts w:asciiTheme="minorEastAsia" w:hAnsiTheme="minorEastAsia" w:eastAsiaTheme="minorEastAsia"/>
          <w:szCs w:val="21"/>
        </w:rPr>
      </w:pPr>
      <w:r/>
      <w:bookmarkStart w:id="20"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firstLine="424"/>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firstLine="424"/>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0"/>
      <w:r/>
      <w:r/>
    </w:p>
    <w:p>
      <w:pPr>
        <w:numPr>
          <w:ilvl w:val="2"/>
          <w:numId w:val="3"/>
        </w:numPr>
        <w:ind w:left="0" w:firstLine="426"/>
        <w:spacing w:line="360" w:lineRule="auto"/>
        <w:tabs>
          <w:tab w:val="left" w:pos="142" w:leader="none"/>
          <w:tab w:val="left" w:pos="600" w:leader="none"/>
        </w:tabs>
        <w:rPr>
          <w:rFonts w:asciiTheme="minorEastAsia" w:hAnsiTheme="minorEastAsia" w:eastAsiaTheme="minorEastAsia"/>
          <w:b/>
          <w:szCs w:val="21"/>
        </w:rPr>
      </w:pPr>
      <w:r/>
      <w:bookmarkStart w:id="21" w:name="_Hlk158135212"/>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19"/>
      <w:r/>
      <w:bookmarkEnd w:id="21"/>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技术支持</w:t>
      </w:r>
      <w:r/>
    </w:p>
    <w:p>
      <w:pPr>
        <w:pStyle w:val="1204"/>
        <w:numPr>
          <w:ilvl w:val="2"/>
          <w:numId w:val="3"/>
        </w:numPr>
        <w:ind w:left="0"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pStyle w:val="1204"/>
        <w:ind w:firstLine="126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电子签章技术咨询服务电话：15380932027、15371015030 、13675197356、 13675197221 </w:t>
      </w:r>
      <w:r/>
    </w:p>
    <w:p>
      <w:pPr>
        <w:pStyle w:val="1204"/>
        <w:ind w:firstLine="1260"/>
        <w:spacing w:line="400" w:lineRule="exact"/>
        <w:rPr>
          <w:rFonts w:asciiTheme="minorEastAsia" w:hAnsiTheme="minorEastAsia" w:eastAsiaTheme="minorEastAsia"/>
          <w:color w:val="000000" w:themeColor="text1"/>
          <w:szCs w:val="21"/>
          <w14:textFill>
            <w14:solidFill>
              <w14:schemeClr w14:val="tx1"/>
            </w14:solidFill>
          </w14:textFill>
        </w:rPr>
      </w:pPr>
      <w:r/>
      <w:bookmarkStart w:id="22" w:name="_Hlk158135261"/>
      <w:r>
        <w:rPr>
          <w:rFonts w:hint="eastAsia" w:asciiTheme="minorEastAsia" w:hAnsiTheme="minorEastAsia" w:eastAsiaTheme="minorEastAsia"/>
          <w:szCs w:val="21"/>
        </w:rPr>
        <w:t xml:space="preserve">“苏采云”平台技术咨询电话：0519-86722802、13914088964、18261002950</w:t>
      </w:r>
      <w:bookmarkEnd w:id="22"/>
      <w:r/>
      <w:r/>
    </w:p>
    <w:p>
      <w:pPr>
        <w:pStyle w:val="1055"/>
        <w:numPr>
          <w:ilvl w:val="2"/>
          <w:numId w:val="3"/>
        </w:numPr>
        <w:ind w:left="0" w:firstLine="420"/>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网络中断故障技术支持：园区公共资源交易中心</w:t>
      </w:r>
      <w:r/>
    </w:p>
    <w:p>
      <w:pPr>
        <w:pStyle w:val="1055"/>
        <w:ind w:firstLine="1260"/>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服务时间及方式：8:00-21:00 X7天</w:t>
      </w:r>
      <w:r/>
    </w:p>
    <w:p>
      <w:pPr>
        <w:pStyle w:val="1055"/>
        <w:ind w:firstLine="1260"/>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电话： 0512-66605052；手机： 17315885859</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投标文件的修改和撤回</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bookmarkStart w:id="23" w:name="_Hlk158135283"/>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bookmarkStart w:id="24" w:name="_Hlk132385307"/>
      <w:r/>
      <w:bookmarkStart w:id="25" w:name="_Hlk132387412"/>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bookmarkEnd w:id="23"/>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24"/>
      <w:r/>
      <w:bookmarkEnd w:id="25"/>
      <w:r/>
      <w:r/>
    </w:p>
    <w:p>
      <w:pPr>
        <w:numPr>
          <w:ilvl w:val="0"/>
          <w:numId w:val="3"/>
        </w:numPr>
        <w:ind w:left="0" w:firstLine="0"/>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开标和评标</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开标</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szCs w:val="21"/>
        </w:rPr>
      </w:pPr>
      <w:r/>
      <w:bookmarkStart w:id="26" w:name="_Hlk158135325"/>
      <w:r/>
      <w:bookmarkStart w:id="27" w:name="_Hlk90652960"/>
      <w:r/>
      <w:bookmarkStart w:id="28"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26"/>
      <w:r>
        <w:rPr>
          <w:rFonts w:hint="eastAsia" w:asciiTheme="minorEastAsia" w:hAnsiTheme="minorEastAsia" w:eastAsiaTheme="minorEastAsia"/>
          <w:b/>
          <w:szCs w:val="21"/>
        </w:rPr>
        <w:t xml:space="preserve">。</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29" w:name="_Hlk158135377"/>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29"/>
      <w:r/>
      <w:bookmarkEnd w:id="27"/>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0" w:name="_Hlk158135390"/>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0"/>
      <w:r/>
      <w:r/>
    </w:p>
    <w:p>
      <w:pPr>
        <w:numPr>
          <w:ilvl w:val="2"/>
          <w:numId w:val="3"/>
        </w:numPr>
        <w:ind w:left="420" w:firstLine="424"/>
        <w:spacing w:line="360" w:lineRule="auto"/>
        <w:tabs>
          <w:tab w:val="left" w:pos="142" w:leader="none"/>
          <w:tab w:val="left" w:pos="600" w:leader="none"/>
        </w:tabs>
        <w:rPr>
          <w:color w:val="000000" w:themeColor="text1"/>
          <w14:textFill>
            <w14:solidFill>
              <w14:schemeClr w14:val="tx1"/>
            </w14:solidFill>
          </w14:textFill>
        </w:rPr>
      </w:pPr>
      <w:r/>
      <w:bookmarkStart w:id="31" w:name="_Hlk158135404"/>
      <w:r/>
      <w:bookmarkStart w:id="32" w:name="_Hlk90653120"/>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31"/>
      <w:r/>
      <w:bookmarkEnd w:id="32"/>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3" w:name="_Hlk90653182"/>
      <w:r>
        <w:rPr>
          <w:rFonts w:hint="eastAsia" w:asciiTheme="minorEastAsia" w:hAnsiTheme="minorEastAsia" w:eastAsiaTheme="minorEastAsia"/>
          <w:color w:val="000000" w:themeColor="text1"/>
          <w:szCs w:val="21"/>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投标人在“苏采云”系统规定的时间内未成功解密电子投标文件的，</w:t>
      </w:r>
      <w:r>
        <w:rPr>
          <w:rFonts w:hint="eastAsia" w:asciiTheme="minorEastAsia" w:hAnsiTheme="minorEastAsia" w:eastAsiaTheme="minorEastAsia"/>
          <w:b/>
          <w:szCs w:val="21"/>
        </w:rPr>
        <w:t xml:space="preserve">投标无效</w:t>
      </w:r>
      <w:r>
        <w:rPr>
          <w:rFonts w:hint="eastAsia" w:asciiTheme="minorEastAsia" w:hAnsiTheme="minorEastAsia" w:eastAsiaTheme="minorEastAsia"/>
          <w:szCs w:val="21"/>
        </w:rPr>
        <w:t xml:space="preserve">。</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14:textFill>
            <w14:solidFill>
              <w14:schemeClr w14:val="tx1"/>
            </w14:solidFill>
          </w14:textFill>
        </w:rPr>
        <w:t xml:space="preserve">。</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3"/>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至投标文件提交截止时间，</w:t>
      </w:r>
      <w:r>
        <w:rPr>
          <w:rFonts w:hint="eastAsia" w:asciiTheme="minorEastAsia" w:hAnsiTheme="minorEastAsia" w:eastAsiaTheme="minorEastAsia"/>
          <w:b/>
          <w:color w:val="000000" w:themeColor="text1"/>
          <w:szCs w:val="21"/>
          <w14:textFill>
            <w14:solidFill>
              <w14:schemeClr w14:val="tx1"/>
            </w14:solidFill>
          </w14:textFill>
        </w:rPr>
        <w:t xml:space="preserve">递交投标文件的投标人不足三家的，不得开标。</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开标在招标</w:t>
      </w:r>
      <w:r>
        <w:rPr>
          <w:rFonts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规定的时间、地点进行，由采购人或采购代理机构主持，邀请投标人参加（观看），评标委员会成员不得参加开标活动。</w:t>
      </w:r>
      <w:bookmarkEnd w:id="28"/>
      <w:r/>
      <w:r/>
    </w:p>
    <w:p>
      <w:pPr>
        <w:numPr>
          <w:ilvl w:val="1"/>
          <w:numId w:val="3"/>
        </w:numPr>
        <w:ind w:left="0" w:firstLine="425"/>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资格审查</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开标结束后，采购人应当依法对投标人的资格进行审查</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未通过资格审查的投标无效。</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信用查询：根据政府采购法及相关法律法规，采购人、采购代理机构对供应商进行信用查询。</w:t>
      </w:r>
      <w:r/>
    </w:p>
    <w:p>
      <w:pPr>
        <w:numPr>
          <w:ilvl w:val="3"/>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查询时间：投标文件提交截止时间。</w:t>
      </w:r>
      <w:r/>
    </w:p>
    <w:p>
      <w:pPr>
        <w:numPr>
          <w:ilvl w:val="3"/>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4" w:name="_Hlk132385414"/>
      <w:r>
        <w:rPr>
          <w:rFonts w:hint="eastAsia" w:asciiTheme="minorEastAsia" w:hAnsiTheme="minorEastAsia" w:eastAsiaTheme="minorEastAsia"/>
          <w:color w:val="000000" w:themeColor="text1"/>
          <w:szCs w:val="21"/>
          <w14:textFill>
            <w14:solidFill>
              <w14:schemeClr w14:val="tx1"/>
            </w14:solidFill>
          </w14:textFill>
        </w:rPr>
        <w:t xml:space="preserve">查询渠道：</w:t>
      </w:r>
      <w:bookmarkEnd w:id="34"/>
      <w:r>
        <w:rPr>
          <w:rFonts w:hint="eastAsia" w:asciiTheme="minorEastAsia" w:hAnsiTheme="minorEastAsia" w:eastAsiaTheme="minorEastAsia"/>
          <w:color w:val="000000" w:themeColor="text1"/>
          <w:szCs w:val="21"/>
          <w14:textFill>
            <w14:solidFill>
              <w14:schemeClr w14:val="tx1"/>
            </w14:solidFill>
          </w14:textFill>
        </w:rPr>
        <w:t xml:space="preserve">通过“信用中国”、 “中国政府采购网” 上的信用信息查询供应商的信用记录。</w:t>
      </w:r>
      <w:r/>
    </w:p>
    <w:p>
      <w:pPr>
        <w:numPr>
          <w:ilvl w:val="3"/>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5" w:name="_Hlk92794284"/>
      <w:r>
        <w:rPr>
          <w:rFonts w:hint="eastAsia" w:asciiTheme="minorEastAsia" w:hAnsiTheme="minorEastAsia" w:eastAsiaTheme="minorEastAsia"/>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color w:val="000000" w:themeColor="text1"/>
          <w14:textFill>
            <w14:solidFill>
              <w14:schemeClr w14:val="tx1"/>
            </w14:solidFill>
          </w14:textFill>
        </w:rPr>
        <w:t xml:space="preserve">章</w:t>
      </w:r>
      <w:r>
        <w:rPr>
          <w:rFonts w:hint="eastAsia" w:asciiTheme="minorEastAsia" w:hAnsiTheme="minorEastAsia" w:eastAsiaTheme="minorEastAsia"/>
          <w:color w:val="000000" w:themeColor="text1"/>
          <w:szCs w:val="21"/>
          <w14:textFill>
            <w14:solidFill>
              <w14:schemeClr w14:val="tx1"/>
            </w14:solidFill>
          </w14:textFill>
        </w:rPr>
        <w:t xml:space="preserve">）确认。</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采购代理机构工作人员应登陆到来源网站页面进行复核并打印，</w:t>
      </w:r>
      <w:r>
        <w:rPr>
          <w:rFonts w:hint="eastAsia" w:asciiTheme="minorEastAsia" w:hAnsiTheme="minorEastAsia" w:eastAsiaTheme="minorEastAsia"/>
          <w:color w:val="000000" w:themeColor="text1"/>
          <w:szCs w:val="21"/>
          <w14:textFill>
            <w14:solidFill>
              <w14:schemeClr w14:val="tx1"/>
            </w14:solidFill>
          </w14:textFill>
        </w:rPr>
        <w:t xml:space="preserve">作为证据留存。</w:t>
      </w:r>
      <w:bookmarkEnd w:id="35"/>
      <w:r/>
      <w:r/>
    </w:p>
    <w:p>
      <w:pPr>
        <w:numPr>
          <w:ilvl w:val="3"/>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14:textFill>
            <w14:solidFill>
              <w14:schemeClr w14:val="tx1"/>
            </w14:solidFill>
          </w14:textFill>
        </w:rPr>
        <w:t xml:space="preserve">按照《中华人民共和国政府采购法》第二十二条规定，</w:t>
      </w:r>
      <w:r>
        <w:rPr>
          <w:rFonts w:asciiTheme="minorEastAsia" w:hAnsiTheme="minorEastAsia" w:eastAsiaTheme="minorEastAsia"/>
          <w:b/>
          <w:color w:val="000000" w:themeColor="text1"/>
          <w:szCs w:val="21"/>
          <w14:textFill>
            <w14:solidFill>
              <w14:schemeClr w14:val="tx1"/>
            </w14:solidFill>
          </w14:textFill>
        </w:rPr>
        <w:t xml:space="preserve">下列信用记录属于应依法拒绝供应商参加政府采购的失信信息</w:t>
      </w:r>
      <w:r>
        <w:rPr>
          <w:rFonts w:hint="eastAsia" w:asciiTheme="minorEastAsia" w:hAnsiTheme="minorEastAsia" w:eastAsiaTheme="minorEastAsia"/>
          <w:b/>
          <w:color w:val="000000" w:themeColor="text1"/>
          <w:szCs w:val="21"/>
          <w14:textFill>
            <w14:solidFill>
              <w14:schemeClr w14:val="tx1"/>
            </w14:solidFill>
          </w14:textFill>
        </w:rPr>
        <w:t xml:space="preserve">，存在此类失信信息的投标人的投标无效</w:t>
      </w:r>
      <w:r>
        <w:rPr>
          <w:rFonts w:asciiTheme="minorEastAsia" w:hAnsiTheme="minorEastAsia" w:eastAsiaTheme="minorEastAsia"/>
          <w:b/>
          <w:color w:val="000000" w:themeColor="text1"/>
          <w:szCs w:val="21"/>
          <w14:textFill>
            <w14:solidFill>
              <w14:schemeClr w14:val="tx1"/>
            </w14:solidFill>
          </w14:textFill>
        </w:rPr>
        <w:t xml:space="preserve">：</w:t>
      </w:r>
      <w:r/>
    </w:p>
    <w:p>
      <w:pPr>
        <w:ind w:firstLine="424"/>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（二）财政部门与法院、工商、税务等部门联合惩戒的失信信息，包括：</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（1）被列入失信被执行人名单；</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（2）被列入重大税收违法案件当事人名单；</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bookmarkStart w:id="36" w:name="_Hlk132385441"/>
      <w:r>
        <w:rPr>
          <w:rFonts w:asciiTheme="minorEastAsia" w:hAnsiTheme="minorEastAsia" w:eastAsiaTheme="minorEastAsia"/>
          <w:color w:val="000000" w:themeColor="text1"/>
          <w:szCs w:val="21"/>
          <w14:textFill>
            <w14:solidFill>
              <w14:schemeClr w14:val="tx1"/>
            </w14:solidFill>
          </w14:textFill>
        </w:rPr>
        <w:t xml:space="preserve">（3）</w:t>
      </w:r>
      <w:bookmarkStart w:id="37" w:name="_Hlk92794362"/>
      <w:r>
        <w:rPr>
          <w:rFonts w:asciiTheme="minorEastAsia" w:hAnsiTheme="minorEastAsia" w:eastAsiaTheme="minorEastAsia"/>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w:t>
      </w:r>
      <w:r>
        <w:rPr>
          <w:rFonts w:hint="eastAsia" w:asciiTheme="minorEastAsia" w:hAnsiTheme="minorEastAsia" w:eastAsiaTheme="minorEastAsia"/>
          <w:color w:val="000000" w:themeColor="text1"/>
          <w:szCs w:val="21"/>
          <w14:textFill>
            <w14:solidFill>
              <w14:schemeClr w14:val="tx1"/>
            </w14:solidFill>
          </w14:textFill>
        </w:rPr>
        <w:t xml:space="preserve">及</w:t>
      </w:r>
      <w:r>
        <w:rPr>
          <w:rFonts w:asciiTheme="minorEastAsia" w:hAnsiTheme="minorEastAsia" w:eastAsiaTheme="minorEastAsia"/>
          <w:color w:val="000000" w:themeColor="text1"/>
          <w:szCs w:val="21"/>
          <w14:textFill>
            <w14:solidFill>
              <w14:schemeClr w14:val="tx1"/>
            </w14:solidFill>
          </w14:textFill>
        </w:rPr>
        <w:t xml:space="preserve">以上数额罚款</w:t>
      </w:r>
      <w:r>
        <w:rPr>
          <w:rFonts w:hint="eastAsia" w:asciiTheme="minorEastAsia" w:hAnsiTheme="minorEastAsia" w:eastAsiaTheme="minorEastAsia"/>
          <w:color w:val="000000" w:themeColor="text1"/>
          <w:szCs w:val="21"/>
          <w14:textFill>
            <w14:solidFill>
              <w14:schemeClr w14:val="tx1"/>
            </w14:solidFill>
          </w14:textFill>
        </w:rPr>
        <w:t xml:space="preserve">（或法律、行政法规以及国务院有关部门明确规定相关领域“较大数额罚款”标准高于200万元的，从其规定）</w:t>
      </w:r>
      <w:r>
        <w:rPr>
          <w:rFonts w:asciiTheme="minorEastAsia" w:hAnsiTheme="minorEastAsia" w:eastAsiaTheme="minorEastAsia"/>
          <w:color w:val="000000" w:themeColor="text1"/>
          <w:szCs w:val="21"/>
          <w14:textFill>
            <w14:solidFill>
              <w14:schemeClr w14:val="tx1"/>
            </w14:solidFill>
          </w14:textFill>
        </w:rPr>
        <w:t xml:space="preserve">的信用记录。处罚生效日至递交投标（响应）文件日未满三年的。</w:t>
      </w:r>
      <w:bookmarkEnd w:id="36"/>
      <w:r/>
      <w:bookmarkEnd w:id="37"/>
      <w:r/>
      <w:bookmarkStart w:id="38" w:name="_Hlk92794378"/>
      <w:r/>
      <w:r/>
    </w:p>
    <w:p>
      <w:pPr>
        <w:numPr>
          <w:ilvl w:val="3"/>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9" w:name="_Hlk132387520"/>
      <w:r/>
      <w:bookmarkStart w:id="40" w:name="_Hlk132385499"/>
      <w:r>
        <w:rPr>
          <w:rFonts w:hint="eastAsia" w:asciiTheme="minorEastAsia" w:hAnsiTheme="minorEastAsia"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39"/>
      <w:r/>
      <w:bookmarkEnd w:id="38"/>
      <w:r/>
      <w:bookmarkEnd w:id="40"/>
      <w:r/>
      <w:r/>
    </w:p>
    <w:p>
      <w:pPr>
        <w:numPr>
          <w:ilvl w:val="1"/>
          <w:numId w:val="3"/>
        </w:numPr>
        <w:ind w:left="0" w:firstLine="425"/>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评标委员会</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采购人或采购代理机构负责组织评标工作，评标委员会由采购人代表和评审专家组成，</w:t>
      </w:r>
      <w:r>
        <w:rPr>
          <w:rFonts w:hint="eastAsia" w:asciiTheme="minorEastAsia" w:hAnsiTheme="minorEastAsia" w:eastAsiaTheme="minorEastAsia"/>
          <w:szCs w:val="21"/>
        </w:rPr>
        <w:t xml:space="preserve">且人员构成符合政府采购有关规定，评标委员会</w:t>
      </w:r>
      <w:r>
        <w:rPr>
          <w:rFonts w:hint="eastAsia" w:asciiTheme="minorEastAsia" w:hAnsiTheme="minorEastAsia" w:eastAsiaTheme="minorEastAsia"/>
          <w:color w:val="000000" w:themeColor="text1"/>
          <w:szCs w:val="21"/>
          <w14:textFill>
            <w14:solidFill>
              <w14:schemeClr w14:val="tx1"/>
            </w14:solidFill>
          </w14:textFill>
        </w:rPr>
        <w:t xml:space="preserve">负责具体评标事务，并独立履行职责。</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评审专家与参加采购活动的投标人存在下列利害关系之一的,应当回避:</w:t>
      </w:r>
      <w:r/>
    </w:p>
    <w:p>
      <w:pPr>
        <w:ind w:firstLine="424"/>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424"/>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424"/>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(三)与投标人有其他可能影响政府采购活动公平、公正进行的关系。</w:t>
      </w:r>
      <w:r/>
    </w:p>
    <w:p>
      <w:pPr>
        <w:ind w:firstLine="424"/>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425"/>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14:textFill>
            <w14:solidFill>
              <w14:schemeClr w14:val="tx1"/>
            </w14:solidFill>
          </w14:textFill>
        </w:rPr>
        <w:t xml:space="preserve">未满足本项目实质性要求的认定为无效投标。</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投标文件的比较和评价</w:t>
      </w:r>
      <w:r/>
    </w:p>
    <w:p>
      <w:pPr>
        <w:numPr>
          <w:ilvl w:val="3"/>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价格修</w:t>
      </w:r>
      <w:r>
        <w:rPr>
          <w:rFonts w:hint="eastAsia" w:asciiTheme="minorEastAsia" w:hAnsiTheme="minorEastAsia" w:eastAsiaTheme="minorEastAsia"/>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420" w:firstLine="426"/>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异常低价投标（响应）审查</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bookmarkStart w:id="41" w:name="OLE_LINK19"/>
      <w:r>
        <w:rPr>
          <w:rFonts w:hint="eastAsia" w:asciiTheme="minorEastAsia" w:hAnsiTheme="minorEastAsia" w:eastAsiaTheme="minorEastAsia"/>
          <w:color w:val="000000" w:themeColor="text1"/>
          <w:szCs w:val="21"/>
          <w14:textFill>
            <w14:solidFill>
              <w14:schemeClr w14:val="tx1"/>
            </w14:solidFill>
          </w14:textFill>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color w:val="000000" w:themeColor="text1"/>
          <w:szCs w:val="21"/>
          <w14:textFill>
            <w14:solidFill>
              <w14:schemeClr w14:val="tx1"/>
            </w14:solidFill>
          </w14:textFill>
        </w:rPr>
        <w:t xml:space="preserve">（线上开评标项目可通过“苏采云”系统要求其提供）</w:t>
      </w:r>
      <w:r>
        <w:rPr>
          <w:rFonts w:hint="eastAsia" w:asciiTheme="minorEastAsia" w:hAnsiTheme="minorEastAsia" w:eastAsiaTheme="minorEastAsia"/>
          <w:color w:val="000000" w:themeColor="text1"/>
          <w:szCs w:val="21"/>
          <w14:textFill>
            <w14:solidFill>
              <w14:schemeClr w14:val="tx1"/>
            </w14:solidFill>
          </w14:textFill>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color w:val="000000" w:themeColor="text1"/>
          <w:szCs w:val="21"/>
          <w14:textFill>
            <w14:solidFill>
              <w14:schemeClr w14:val="tx1"/>
            </w14:solidFill>
          </w14:textFill>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color w:val="000000" w:themeColor="text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41"/>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投标的澄清</w:t>
      </w:r>
      <w:r/>
    </w:p>
    <w:p>
      <w:pPr>
        <w:ind w:firstLine="539"/>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bookmarkStart w:id="42" w:name="_Hlk91004008"/>
      <w:r>
        <w:rPr>
          <w:rFonts w:asciiTheme="minorEastAsia" w:hAnsiTheme="minorEastAsia" w:eastAsiaTheme="minorEastAsia"/>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3"/>
          <w:numId w:val="3"/>
        </w:numPr>
        <w:ind w:left="420" w:firstLine="424"/>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bookmarkStart w:id="43" w:name="_Hlk90653732"/>
      <w:r>
        <w:rPr>
          <w:rFonts w:eastAsiaTheme="minorEastAsia"/>
          <w:szCs w:val="21"/>
        </w:rPr>
        <w:t xml:space="preserve">本项目采用</w:t>
      </w:r>
      <w:r>
        <w:rPr>
          <w:rFonts w:eastAsiaTheme="minorEastAsia"/>
          <w:b/>
          <w:szCs w:val="21"/>
        </w:rPr>
        <w:t xml:space="preserve">线上澄清</w:t>
      </w:r>
      <w:r>
        <w:rPr>
          <w:rFonts w:asciiTheme="minorEastAsia" w:hAnsiTheme="minorEastAsia" w:eastAsiaTheme="minorEastAsia"/>
          <w:b/>
          <w:color w:val="000000" w:themeColor="text1"/>
          <w:szCs w:val="21"/>
          <w14:textFill>
            <w14:solidFill>
              <w14:schemeClr w14:val="tx1"/>
            </w14:solidFill>
          </w14:textFill>
        </w:rPr>
        <w:t xml:space="preserve">。</w:t>
      </w:r>
      <w:r/>
    </w:p>
    <w:p>
      <w:pPr>
        <w:numPr>
          <w:ilvl w:val="3"/>
          <w:numId w:val="3"/>
        </w:numPr>
        <w:ind w:left="420" w:firstLine="424"/>
        <w:spacing w:line="360" w:lineRule="auto"/>
        <w:tabs>
          <w:tab w:val="left" w:pos="142" w:leader="none"/>
          <w:tab w:val="left" w:pos="600" w:leader="none"/>
        </w:tabs>
        <w:rPr>
          <w:rFonts w:eastAsiaTheme="minorEastAsia"/>
          <w:szCs w:val="21"/>
        </w:rPr>
      </w:pPr>
      <w:r>
        <w:rPr>
          <w:rFonts w:hint="eastAsia" w:eastAsiaTheme="minorEastAsia"/>
          <w:szCs w:val="21"/>
        </w:rPr>
        <w:t xml:space="preserve">线上澄清答复的方式：</w:t>
      </w:r>
      <w:bookmarkStart w:id="44" w:name="_Hlk158140589"/>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bookmarkEnd w:id="44"/>
      <w:r>
        <w:rPr>
          <w:rFonts w:hint="eastAsia" w:eastAsiaTheme="minorEastAsia"/>
          <w:b/>
          <w:szCs w:val="21"/>
        </w:rPr>
        <w:t xml:space="preserve">。</w:t>
      </w:r>
      <w:bookmarkEnd w:id="43"/>
      <w:r/>
      <w:bookmarkStart w:id="45" w:name="_Hlk76572855"/>
      <w:r/>
      <w:bookmarkStart w:id="46" w:name="_Hlk90656398"/>
      <w:r/>
      <w:r/>
    </w:p>
    <w:p>
      <w:pPr>
        <w:numPr>
          <w:ilvl w:val="3"/>
          <w:numId w:val="3"/>
        </w:numPr>
        <w:ind w:left="420" w:firstLine="424"/>
        <w:spacing w:line="360" w:lineRule="auto"/>
        <w:tabs>
          <w:tab w:val="left" w:pos="142" w:leader="none"/>
          <w:tab w:val="left" w:pos="600" w:leader="none"/>
        </w:tabs>
        <w:rPr>
          <w:rFonts w:eastAsiaTheme="minorEastAsia"/>
          <w:szCs w:val="21"/>
        </w:rPr>
      </w:pPr>
      <w:r>
        <w:rPr>
          <w:rFonts w:hint="eastAsia" w:eastAsiaTheme="minorEastAsia"/>
          <w:szCs w:val="21"/>
        </w:rPr>
        <w:t xml:space="preserve">接到澄清、说明和更正要求的供应商如未按规定做出澄清、说明和更正，其风险由供应商自行承担。</w:t>
      </w:r>
      <w:bookmarkEnd w:id="42"/>
      <w:r/>
      <w:bookmarkEnd w:id="45"/>
      <w:r/>
      <w:bookmarkEnd w:id="46"/>
      <w:r/>
      <w:r/>
    </w:p>
    <w:p>
      <w:pPr>
        <w:numPr>
          <w:ilvl w:val="0"/>
          <w:numId w:val="3"/>
        </w:numPr>
        <w:ind w:left="0" w:firstLine="425"/>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425"/>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中标</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szCs w:val="21"/>
        </w:rPr>
      </w:pPr>
      <w:r/>
      <w:bookmarkStart w:id="47" w:name="_Hlk132385622"/>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在公告中标结果的同时，</w:t>
      </w:r>
      <w:bookmarkStart w:id="48" w:name="_Hlk15814075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w:t>
      </w:r>
      <w:bookmarkStart w:id="49" w:name="_Hlk132385599"/>
      <w:r>
        <w:rPr>
          <w:rFonts w:asciiTheme="minorEastAsia" w:hAnsiTheme="minorEastAsia" w:eastAsiaTheme="minorEastAsia"/>
          <w:color w:val="000000" w:themeColor="text1"/>
          <w:szCs w:val="21"/>
          <w14:textFill>
            <w14:solidFill>
              <w14:schemeClr w14:val="tx1"/>
            </w14:solidFill>
          </w14:textFill>
        </w:rPr>
        <w:t xml:space="preserve">书</w:t>
      </w:r>
      <w:bookmarkStart w:id="50" w:name="_Hlk132385577"/>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48"/>
      <w:r>
        <w:rPr>
          <w:rFonts w:asciiTheme="minorEastAsia" w:hAnsiTheme="minorEastAsia" w:eastAsiaTheme="minorEastAsia"/>
          <w:color w:val="000000" w:themeColor="text1"/>
          <w:szCs w:val="21"/>
          <w14:textFill>
            <w14:solidFill>
              <w14:schemeClr w14:val="tx1"/>
            </w14:solidFill>
          </w14:textFill>
        </w:rPr>
        <w:t xml:space="preserve">；</w:t>
      </w:r>
      <w:bookmarkEnd w:id="49"/>
      <w:r/>
      <w:bookmarkEnd w:id="50"/>
      <w:r>
        <w:rPr>
          <w:rFonts w:asciiTheme="minorEastAsia" w:hAnsiTheme="minorEastAsia" w:eastAsiaTheme="minorEastAsia"/>
          <w:color w:val="000000" w:themeColor="text1"/>
          <w:szCs w:val="21"/>
          <w14:textFill>
            <w14:solidFill>
              <w14:schemeClr w14:val="tx1"/>
            </w14:solidFill>
          </w14:textFill>
        </w:rPr>
        <w:t xml:space="preserve">对未通过资格审查的投标人，应当告知其未通过的原因；</w:t>
      </w:r>
      <w:bookmarkEnd w:id="47"/>
      <w:r>
        <w:rPr>
          <w:rFonts w:asciiTheme="minorEastAsia" w:hAnsiTheme="minorEastAsia" w:eastAsiaTheme="minorEastAsia"/>
          <w:color w:val="000000" w:themeColor="text1"/>
          <w:szCs w:val="21"/>
          <w14:textFill>
            <w14:solidFill>
              <w14:schemeClr w14:val="tx1"/>
            </w14:solidFill>
          </w14:textFill>
        </w:rPr>
        <w:t xml:space="preserve">采用综合评分法评审的，还应当告知未中标人本人的评审得分与排序。</w:t>
      </w:r>
      <w:r>
        <w:rPr>
          <w:rFonts w:hint="eastAsia" w:asciiTheme="minorEastAsia" w:hAnsiTheme="minorEastAsia" w:eastAsiaTheme="minorEastAsia"/>
          <w:color w:val="000000" w:themeColor="text1"/>
          <w:szCs w:val="21"/>
          <w14:textFill>
            <w14:solidFill>
              <w14:schemeClr w14:val="tx1"/>
            </w14:solidFill>
          </w14:textFill>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425"/>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履约保证金</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425"/>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合同</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w:t>
      </w:r>
      <w:r>
        <w:t xml:space="preserve">原则上</w:t>
      </w:r>
      <w:r>
        <w:rPr>
          <w:rFonts w:hint="eastAsia"/>
          <w:color w:val="000000" w:themeColor="text1"/>
          <w:szCs w:val="21"/>
          <w14:textFill>
            <w14:solidFill>
              <w14:schemeClr w14:val="tx1"/>
            </w14:solidFill>
          </w14:textFill>
        </w:rPr>
        <w:t xml:space="preserve">应当自中标通知书发出之日起</w:t>
      </w:r>
      <w:r>
        <w:rPr>
          <w:color w:val="000000" w:themeColor="text1"/>
          <w:szCs w:val="21"/>
          <w14:textFill>
            <w14:solidFill>
              <w14:schemeClr w14:val="tx1"/>
            </w14:solidFill>
          </w14:textFill>
        </w:rPr>
        <w:t xml:space="preserve">15</w:t>
      </w:r>
      <w:r>
        <w:rPr>
          <w:rFonts w:hint="eastAsia"/>
          <w:color w:val="000000" w:themeColor="text1"/>
          <w:szCs w:val="21"/>
          <w14:textFill>
            <w14:solidFill>
              <w14:schemeClr w14:val="tx1"/>
            </w14:solidFill>
          </w14:textFill>
        </w:rPr>
        <w:t xml:space="preserve">日内（最迟3</w:t>
      </w:r>
      <w:r>
        <w:rPr>
          <w:color w:val="000000" w:themeColor="text1"/>
          <w:szCs w:val="21"/>
          <w14:textFill>
            <w14:solidFill>
              <w14:schemeClr w14:val="tx1"/>
            </w14:solidFill>
          </w14:textFill>
        </w:rPr>
        <w:t xml:space="preserve">0</w:t>
      </w:r>
      <w:r>
        <w:rPr>
          <w:rFonts w:hint="eastAsia"/>
          <w:color w:val="000000" w:themeColor="text1"/>
          <w:szCs w:val="21"/>
          <w14:textFill>
            <w14:solidFill>
              <w14:schemeClr w14:val="tx1"/>
            </w14:solidFill>
          </w14:textFill>
        </w:rPr>
        <w:t xml:space="preserve">日内）</w:t>
      </w:r>
      <w:r>
        <w:rPr>
          <w:rFonts w:hint="eastAsia" w:asciiTheme="minorEastAsia" w:hAnsiTheme="minorEastAsia" w:eastAsiaTheme="minorEastAsia"/>
          <w:color w:val="000000" w:themeColor="text1"/>
          <w:szCs w:val="21"/>
          <w14:textFill>
            <w14:solidFill>
              <w14:schemeClr w14:val="tx1"/>
            </w14:solidFill>
          </w14:textFill>
        </w:rPr>
        <w:t xml:space="preserve">，按照招标文件及投标文件规定与中标人签订政府采购合同。</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51" w:name="_Hlk132385648"/>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420" w:firstLine="426"/>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eastAsiaTheme="minorEastAsia"/>
          <w:b/>
          <w:color w:val="ff0000"/>
          <w:szCs w:val="21"/>
        </w:rPr>
        <w:t xml:space="preserve">本项目将根据政府采购法及相关法规，</w:t>
      </w:r>
      <w:bookmarkStart w:id="52" w:name="OLE_LINK17"/>
      <w:r>
        <w:rPr>
          <w:rFonts w:hint="eastAsia" w:eastAsiaTheme="minorEastAsia"/>
          <w:b/>
          <w:color w:val="ff0000"/>
          <w:szCs w:val="21"/>
        </w:rPr>
        <w:t xml:space="preserve">《江苏省政府采购履约验收管理办法》以</w:t>
      </w:r>
      <w:bookmarkEnd w:id="52"/>
      <w:r>
        <w:rPr>
          <w:rFonts w:hint="eastAsia" w:eastAsiaTheme="minorEastAsia"/>
          <w:b/>
          <w:color w:val="ff0000"/>
          <w:szCs w:val="21"/>
        </w:rPr>
        <w:t xml:space="preserve">及《关于进一步加强履约验收管理的通知》文件的规定，对供应商进行履约验收， 确认验收合格的，将出具《政府采购履约验收书》。《政府采购履约验收书》、合同是申请支付政府采购合同价款的必备资料。</w:t>
      </w:r>
      <w:bookmarkEnd w:id="51"/>
      <w:r/>
      <w:r/>
    </w:p>
    <w:p>
      <w:pPr>
        <w:numPr>
          <w:ilvl w:val="0"/>
          <w:numId w:val="3"/>
        </w:numPr>
        <w:ind w:left="0" w:firstLine="425"/>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质疑</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420" w:firstLine="424"/>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420" w:firstLine="424"/>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420" w:firstLine="424"/>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asciiTheme="minorEastAsia" w:hAnsiTheme="minorEastAsia" w:eastAsiaTheme="minorEastAsia"/>
          <w:b/>
          <w:szCs w:val="21"/>
        </w:rPr>
      </w:pPr>
      <w:r>
        <w:rPr>
          <w:rFonts w:asciiTheme="minorEastAsia" w:hAnsiTheme="minorEastAsia" w:eastAsiaTheme="minorEastAsia"/>
          <w:b/>
          <w:szCs w:val="21"/>
        </w:rPr>
        <w:t xml:space="preserve">对</w:t>
      </w:r>
      <w:r>
        <w:rPr>
          <w:rFonts w:hint="eastAsia" w:asciiTheme="minorEastAsia" w:hAnsiTheme="minorEastAsia" w:eastAsiaTheme="minorEastAsia"/>
          <w:b/>
          <w:szCs w:val="21"/>
        </w:rPr>
        <w:t xml:space="preserve">采购文件</w:t>
      </w:r>
      <w:r>
        <w:rPr>
          <w:rFonts w:asciiTheme="minorEastAsia" w:hAnsiTheme="minorEastAsia" w:eastAsiaTheme="minorEastAsia"/>
          <w:b/>
          <w:szCs w:val="21"/>
        </w:rPr>
        <w:t xml:space="preserve">内容质疑时，需提供在</w:t>
      </w:r>
      <w:r>
        <w:rPr>
          <w:rFonts w:hint="eastAsia"/>
          <w:b/>
          <w:color w:val="000000" w:themeColor="text1"/>
          <w14:textFill>
            <w14:solidFill>
              <w14:schemeClr w14:val="tx1"/>
            </w14:solidFill>
          </w14:textFill>
        </w:rPr>
        <w:t xml:space="preserve">“苏采云”</w:t>
      </w:r>
      <w:r>
        <w:rPr>
          <w:rFonts w:asciiTheme="minorEastAsia" w:hAnsiTheme="minorEastAsia" w:eastAsiaTheme="minorEastAsia"/>
          <w:b/>
          <w:szCs w:val="21"/>
        </w:rPr>
        <w:t xml:space="preserve">系统中下载本项目</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w:t>
      </w:r>
      <w:r>
        <w:rPr>
          <w:rFonts w:hint="eastAsia"/>
          <w:b/>
          <w:color w:val="000000" w:themeColor="text1"/>
          <w14:textFill>
            <w14:solidFill>
              <w14:schemeClr w14:val="tx1"/>
            </w14:solidFill>
          </w14:textFill>
        </w:rPr>
        <w:t xml:space="preserve">《投标供应商确认函》</w:t>
      </w:r>
      <w:r>
        <w:rPr>
          <w:rFonts w:asciiTheme="minorEastAsia" w:hAnsiTheme="minorEastAsia" w:eastAsiaTheme="minorEastAsia"/>
          <w:b/>
          <w:szCs w:val="21"/>
        </w:rPr>
        <w:t xml:space="preserve">，未提供的视为未依照采购公告要求获取</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的供应商，不具备对该政府采购项目提出质疑的法定权利。</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420" w:firstLine="424"/>
        <w:spacing w:line="400" w:lineRule="exact"/>
        <w:tabs>
          <w:tab w:val="left" w:pos="142" w:leader="none"/>
          <w:tab w:val="left" w:pos="600" w:leader="none"/>
        </w:tabs>
        <w:rPr>
          <w:rFonts w:asciiTheme="minorEastAsia" w:hAnsiTheme="minorEastAsia" w:eastAsiaTheme="minorEastAsia"/>
          <w:szCs w:val="21"/>
        </w:rPr>
      </w:pPr>
      <w:r>
        <w:rPr>
          <w:rFonts w:hint="eastAsia" w:ascii="宋体" w:hAnsi="宋体" w:cs="宋体"/>
          <w:color w:val="000000" w:themeColor="text1"/>
          <w:szCs w:val="21"/>
          <w14:textFill>
            <w14:solidFill>
              <w14:schemeClr w14:val="tx1"/>
            </w14:solidFill>
          </w14:textFill>
        </w:rPr>
        <w:t xml:space="preserve">采购人联系电话：</w:t>
      </w:r>
      <w:r>
        <w:rPr>
          <w:rFonts w:hint="eastAsia" w:asciiTheme="minorEastAsia" w:hAnsiTheme="minorEastAsia" w:eastAsiaTheme="minorEastAsia"/>
          <w:szCs w:val="21"/>
        </w:rPr>
        <w:t xml:space="preserve">0512</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69996989、0512-69996079</w:t>
      </w:r>
      <w:r/>
    </w:p>
    <w:p>
      <w:pPr>
        <w:ind w:left="420" w:firstLine="424"/>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通讯地址：苏州工业园区</w:t>
      </w:r>
      <w:r>
        <w:rPr>
          <w:rFonts w:hint="eastAsia" w:ascii="宋体" w:hAnsi="宋体" w:cs="宋体"/>
          <w:color w:val="000000" w:themeColor="text1"/>
          <w:szCs w:val="21"/>
          <w14:textFill>
            <w14:solidFill>
              <w14:schemeClr w14:val="tx1"/>
            </w14:solidFill>
          </w14:textFill>
        </w:rPr>
        <w:t xml:space="preserve">唯正路8号科创大厦主楼二楼便民服务中心</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asciiTheme="minorEastAsia" w:hAnsiTheme="minorEastAsia" w:eastAsiaTheme="minorEastAsia"/>
          <w:b/>
          <w:szCs w:val="21"/>
        </w:rPr>
        <w:t xml:space="preserve">采购人委托集采中心负责答复。</w:t>
      </w:r>
      <w:r/>
    </w:p>
    <w:p>
      <w:pPr>
        <w:ind w:left="420" w:firstLine="424"/>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66600173</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0512-66605611</w:t>
      </w:r>
      <w:r/>
    </w:p>
    <w:p>
      <w:pPr>
        <w:ind w:left="420" w:firstLine="424"/>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53" w:name="OLE_LINK7"/>
      <w:r/>
      <w:bookmarkStart w:id="54" w:name="_Hlk195628859"/>
      <w:r/>
      <w:bookmarkStart w:id="55" w:name="_Hlk195628798"/>
      <w:r>
        <w:rPr>
          <w:rFonts w:hint="eastAsia" w:ascii="宋体" w:hAnsi="宋体" w:cs="宋体"/>
          <w:color w:val="000000" w:themeColor="text1"/>
          <w:szCs w:val="21"/>
          <w14:textFill>
            <w14:solidFill>
              <w14:schemeClr w14:val="tx1"/>
            </w14:solidFill>
          </w14:textFill>
        </w:rPr>
        <w:t xml:space="preserve">苏州工业园区苏州大道东136号</w:t>
      </w:r>
      <w:bookmarkStart w:id="56" w:name="OLE_LINK4"/>
      <w:r/>
      <w:bookmarkStart w:id="57" w:name="OLE_LINK3"/>
      <w:r>
        <w:rPr>
          <w:rFonts w:hint="eastAsia" w:ascii="宋体" w:hAnsi="宋体" w:cs="宋体"/>
          <w:color w:val="000000" w:themeColor="text1"/>
          <w:szCs w:val="21"/>
          <w14:textFill>
            <w14:solidFill>
              <w14:schemeClr w14:val="tx1"/>
            </w14:solidFill>
          </w14:textFill>
        </w:rPr>
        <w:t xml:space="preserve">星塘大厦</w:t>
      </w:r>
      <w:bookmarkEnd w:id="56"/>
      <w:r/>
      <w:bookmarkEnd w:id="57"/>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53"/>
      <w:r/>
      <w:bookmarkEnd w:id="54"/>
      <w:r/>
      <w:bookmarkEnd w:id="55"/>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425"/>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其他事项</w:t>
      </w:r>
      <w:r/>
    </w:p>
    <w:p>
      <w:pPr>
        <w:numPr>
          <w:ilvl w:val="1"/>
          <w:numId w:val="3"/>
        </w:numPr>
        <w:ind w:left="420" w:firstLine="424"/>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58" w:name="OLE_LINK10"/>
      <w:r/>
      <w:bookmarkStart w:id="59" w:name="_Hlk195630599"/>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58"/>
      <w:r>
        <w:rPr>
          <w:rFonts w:asciiTheme="minorEastAsia" w:hAnsiTheme="minorEastAsia" w:eastAsiaTheme="minorEastAsia"/>
          <w:color w:val="000000" w:themeColor="text1"/>
          <w:szCs w:val="21"/>
          <w14:textFill>
            <w14:solidFill>
              <w14:schemeClr w14:val="tx1"/>
            </w14:solidFill>
          </w14:textFill>
        </w:rPr>
        <w:br w:type="page" w:clear="all"/>
      </w:r>
      <w:bookmarkEnd w:id="59"/>
      <w:r/>
      <w:r/>
    </w:p>
    <w:p>
      <w:pPr>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第三章  </w:t>
      </w:r>
      <w:bookmarkStart w:id="60" w:name="投标文件格式"/>
      <w:r>
        <w:rPr>
          <w:rFonts w:hint="eastAsia" w:asciiTheme="minorEastAsia" w:hAnsiTheme="minorEastAsia" w:eastAsiaTheme="minorEastAsia"/>
          <w:bCs/>
          <w:color w:val="000000" w:themeColor="text1"/>
          <w:sz w:val="44"/>
          <w:szCs w:val="44"/>
          <w14:textFill>
            <w14:solidFill>
              <w14:schemeClr w14:val="tx1"/>
            </w14:solidFill>
          </w14:textFill>
        </w:rPr>
        <w:t xml:space="preserve">投标文件格式</w:t>
      </w:r>
      <w:bookmarkEnd w:id="60"/>
      <w:r/>
      <w:r/>
    </w:p>
    <w:p>
      <w:pPr>
        <w:ind w:firstLine="424"/>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说明：</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jc w:val="center"/>
        <w:spacing w:line="360" w:lineRule="auto"/>
        <w:rPr>
          <w:rFonts w:ascii="宋体" w:hAnsi="宋体"/>
          <w:b/>
          <w:szCs w:val="21"/>
          <w:lang w:val="zh-CN"/>
        </w:rPr>
        <w:outlineLvl w:val="1"/>
      </w:pPr>
      <w:r>
        <w:rPr>
          <w:rFonts w:hint="eastAsia" w:ascii="宋体" w:hAnsi="宋体"/>
          <w:b/>
          <w:szCs w:val="21"/>
          <w:lang w:val="zh-CN"/>
        </w:rPr>
        <w:t xml:space="preserve">一、法人授权委托书</w:t>
      </w:r>
      <w:r/>
    </w:p>
    <w:p>
      <w:pPr>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877"/>
        <w:ind w:firstLine="424"/>
        <w:jc w:val="center"/>
        <w:spacing w:line="360" w:lineRule="auto"/>
        <w:rPr>
          <w:rFonts w:ascii="宋体" w:hAnsi="宋体" w:eastAsia="宋体"/>
          <w:sz w:val="21"/>
          <w:szCs w:val="21"/>
        </w:rPr>
      </w:pPr>
      <w:r>
        <w:rPr>
          <w:rFonts w:ascii="宋体" w:hAnsi="宋体" w:eastAsia="宋体"/>
          <w:sz w:val="21"/>
          <w:szCs w:val="21"/>
        </w:rPr>
      </w:r>
      <w:r/>
    </w:p>
    <w:p>
      <w:pPr>
        <w:ind w:firstLine="424"/>
        <w:spacing w:line="360" w:lineRule="auto"/>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（被授权人的姓名）_</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4"/>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4"/>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4"/>
        <w:spacing w:line="360" w:lineRule="auto"/>
        <w:rPr>
          <w:rFonts w:ascii="宋体" w:hAnsi="宋体"/>
          <w:szCs w:val="21"/>
        </w:rPr>
      </w:pPr>
      <w:r>
        <w:rPr>
          <w:rFonts w:hint="eastAsia" w:ascii="宋体" w:hAnsi="宋体"/>
          <w:szCs w:val="21"/>
        </w:rPr>
        <w:t xml:space="preserve">代理人无转委托权。</w:t>
      </w:r>
      <w:r/>
    </w:p>
    <w:p>
      <w:pPr>
        <w:ind w:firstLine="424"/>
        <w:spacing w:line="360" w:lineRule="auto"/>
        <w:rPr>
          <w:rFonts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4"/>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4"/>
        <w:spacing w:line="360" w:lineRule="auto"/>
        <w:rPr>
          <w:rFonts w:ascii="宋体" w:hAnsi="宋体"/>
          <w:szCs w:val="21"/>
        </w:rPr>
      </w:pPr>
      <w:r>
        <w:rPr>
          <w:rFonts w:ascii="宋体" w:hAnsi="宋体"/>
          <w:szCs w:val="21"/>
        </w:rPr>
      </w:r>
      <w:r/>
    </w:p>
    <w:p>
      <w:pPr>
        <w:ind w:firstLine="609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24"/>
        <w:jc w:val="right"/>
        <w:spacing w:line="360" w:lineRule="auto"/>
        <w:rPr>
          <w:rFonts w:ascii="宋体" w:hAnsi="宋体" w:cs="宋体"/>
          <w:szCs w:val="21"/>
        </w:rPr>
      </w:pPr>
      <w:r>
        <w:rPr>
          <w:rFonts w:hint="eastAsia" w:ascii="宋体" w:hAnsi="宋体" w:cs="宋体"/>
          <w:szCs w:val="21"/>
        </w:rPr>
        <w:t xml:space="preserve">日期：　　　　年　　  月　　  日</w:t>
      </w:r>
      <w:r/>
    </w:p>
    <w:p>
      <w:pPr>
        <w:ind w:right="630" w:firstLine="424"/>
        <w:jc w:val="left"/>
        <w:spacing w:line="360" w:lineRule="auto"/>
        <w:rPr>
          <w:rFonts w:ascii="宋体" w:hAnsi="宋体" w:cs="宋体"/>
          <w:szCs w:val="21"/>
        </w:rPr>
      </w:pPr>
      <w:r>
        <w:rPr>
          <w:rFonts w:ascii="宋体" w:hAnsi="宋体" w:cs="宋体"/>
          <w:szCs w:val="21"/>
        </w:rPr>
      </w:r>
      <w:r/>
    </w:p>
    <w:p>
      <w:pPr>
        <w:ind w:right="630" w:firstLine="424"/>
        <w:jc w:val="left"/>
        <w:spacing w:line="360" w:lineRule="auto"/>
        <w:rPr>
          <w:rFonts w:ascii="宋体" w:hAnsi="宋体" w:cs="宋体"/>
          <w:szCs w:val="21"/>
        </w:rPr>
      </w:pPr>
      <w:r>
        <w:rPr>
          <w:rFonts w:hint="eastAsia" w:ascii="宋体" w:hAnsi="宋体"/>
          <w:szCs w:val="21"/>
        </w:rPr>
        <w:t xml:space="preserve">后附：代理人身份证扫描件</w:t>
      </w:r>
      <w:r/>
    </w:p>
    <w:p>
      <w:pPr>
        <w:ind w:firstLine="424"/>
        <w:jc w:val="left"/>
        <w:widowControl/>
        <w:rPr>
          <w:rFonts w:ascii="宋体" w:hAnsi="宋体"/>
          <w:szCs w:val="21"/>
        </w:rPr>
      </w:pPr>
      <w:r>
        <w:rPr>
          <w:rFonts w:ascii="宋体" w:hAnsi="宋体"/>
          <w:szCs w:val="21"/>
        </w:rPr>
      </w:r>
      <w:r/>
    </w:p>
    <w:p>
      <w:pPr>
        <w:ind w:firstLine="424"/>
        <w:jc w:val="left"/>
        <w:widowControl/>
        <w:rPr>
          <w:rFonts w:ascii="宋体" w:hAnsi="宋体"/>
          <w:szCs w:val="21"/>
        </w:rPr>
      </w:pPr>
      <w:r>
        <w:rPr>
          <w:rFonts w:ascii="宋体" w:hAnsi="宋体"/>
          <w:szCs w:val="21"/>
        </w:rPr>
      </w:r>
      <w:r/>
    </w:p>
    <w:p>
      <w:pPr>
        <w:ind w:firstLine="424"/>
        <w:jc w:val="left"/>
        <w:widowControl/>
        <w:rPr>
          <w:rFonts w:ascii="宋体" w:hAnsi="宋体"/>
          <w:szCs w:val="21"/>
        </w:rPr>
      </w:pPr>
      <w:r>
        <w:rPr>
          <w:rFonts w:ascii="宋体" w:hAnsi="宋体"/>
          <w:szCs w:val="21"/>
        </w:rPr>
      </w:r>
      <w:r/>
    </w:p>
    <w:p>
      <w:pPr>
        <w:ind w:firstLine="424"/>
        <w:jc w:val="left"/>
        <w:widowControl/>
        <w:rPr>
          <w:rFonts w:ascii="宋体" w:hAnsi="宋体"/>
          <w:szCs w:val="21"/>
        </w:rPr>
      </w:pPr>
      <w:r>
        <w:rPr>
          <w:rFonts w:ascii="宋体" w:hAnsi="宋体"/>
          <w:szCs w:val="21"/>
        </w:rPr>
      </w:r>
      <w:r/>
    </w:p>
    <w:p>
      <w:pPr>
        <w:ind w:firstLine="424"/>
        <w:jc w:val="left"/>
        <w:widowControl/>
        <w:rPr>
          <w:rFonts w:ascii="宋体" w:hAnsi="宋体"/>
          <w:szCs w:val="21"/>
        </w:rPr>
      </w:pPr>
      <w:r>
        <w:rPr>
          <w:rFonts w:ascii="宋体" w:hAnsi="宋体"/>
          <w:szCs w:val="21"/>
        </w:rPr>
      </w:r>
      <w:r/>
    </w:p>
    <w:p>
      <w:pPr>
        <w:ind w:firstLine="424"/>
        <w:jc w:val="left"/>
        <w:widowControl/>
        <w:rPr>
          <w:rFonts w:ascii="宋体" w:hAnsi="宋体"/>
          <w:szCs w:val="21"/>
        </w:rPr>
      </w:pPr>
      <w:r>
        <w:rPr>
          <w:rFonts w:ascii="宋体" w:hAnsi="宋体"/>
          <w:szCs w:val="21"/>
        </w:rPr>
      </w:r>
      <w:r/>
    </w:p>
    <w:p>
      <w:pPr>
        <w:ind w:firstLine="424"/>
        <w:jc w:val="left"/>
        <w:widowControl/>
        <w:rPr>
          <w:rFonts w:ascii="宋体" w:hAnsi="宋体"/>
          <w:szCs w:val="21"/>
        </w:rPr>
      </w:pPr>
      <w:r>
        <w:rPr>
          <w:rFonts w:ascii="宋体" w:hAnsi="宋体"/>
          <w:szCs w:val="21"/>
        </w:rPr>
      </w:r>
      <w:r/>
    </w:p>
    <w:p>
      <w:pPr>
        <w:ind w:firstLine="426"/>
        <w:jc w:val="left"/>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及代理人身份证，否则投标无效；</w:t>
      </w:r>
      <w:r/>
    </w:p>
    <w:p>
      <w:pPr>
        <w:pStyle w:val="1083"/>
        <w:ind w:firstLine="637"/>
        <w:spacing w:line="360" w:lineRule="auto"/>
        <w:rPr>
          <w:rFonts w:cs="宋体" w:asciiTheme="minorEastAsia" w:hAnsiTheme="minorEastAsia" w:eastAsiaTheme="minorEastAsia"/>
          <w:b/>
          <w:color w:val="000000" w:themeColor="text1"/>
          <w:sz w:val="21"/>
          <w:szCs w:val="21"/>
          <w14:textFill>
            <w14:solidFill>
              <w14:schemeClr w14:val="tx1"/>
            </w14:solidFill>
          </w14:textFill>
        </w:rPr>
      </w:pPr>
      <w:r>
        <w:rPr>
          <w:rFonts w:hint="eastAsia" w:hAnsi="宋体" w:eastAsia="宋体"/>
          <w:b/>
          <w:sz w:val="21"/>
          <w:szCs w:val="21"/>
        </w:rPr>
        <w:t xml:space="preserve">供应商无授权委托的情况下，必须提供法定代表人身份证，否则投标无效。</w:t>
      </w:r>
      <w:r/>
    </w:p>
    <w:p>
      <w:pPr>
        <w:pStyle w:val="887"/>
        <w:ind w:firstLine="42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ind w:firstLine="42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83"/>
        <w:jc w:val="center"/>
        <w:spacing w:line="360" w:lineRule="auto"/>
        <w:rPr>
          <w:rFonts w:asciiTheme="minorEastAsia" w:hAnsiTheme="minorEastAsia" w:eastAsiaTheme="minorEastAsia"/>
          <w:b/>
          <w:color w:val="000000" w:themeColor="text1"/>
          <w:sz w:val="21"/>
          <w:szCs w:val="21"/>
          <w14:textFill>
            <w14:solidFill>
              <w14:schemeClr w14:val="tx1"/>
            </w14:solidFill>
          </w14:textFill>
        </w:rPr>
        <w:outlineLvl w:val="1"/>
      </w:pPr>
      <w:r>
        <w:rPr>
          <w:rFonts w:asciiTheme="minorEastAsia" w:hAnsiTheme="minorEastAsia" w:eastAsiaTheme="minorEastAsia"/>
          <w:b/>
          <w:color w:val="000000" w:themeColor="text1"/>
          <w:sz w:val="21"/>
          <w:szCs w:val="21"/>
          <w14:textFill>
            <w14:solidFill>
              <w14:schemeClr w14:val="tx1"/>
            </w14:solidFill>
          </w14:textFill>
        </w:rPr>
        <w:br w:type="page" w:clear="all"/>
      </w:r>
      <w:r>
        <w:rPr>
          <w:rFonts w:hint="eastAsia" w:asciiTheme="minorEastAsia" w:hAnsiTheme="minorEastAsia" w:eastAsiaTheme="minorEastAsia"/>
          <w:b/>
          <w:color w:val="000000" w:themeColor="text1"/>
          <w:sz w:val="21"/>
          <w:szCs w:val="21"/>
          <w14:textFill>
            <w14:solidFill>
              <w14:schemeClr w14:val="tx1"/>
            </w14:solidFill>
          </w14:textFill>
        </w:rPr>
        <w:t xml:space="preserve">二、开标一览表</w:t>
      </w:r>
      <w:r/>
    </w:p>
    <w:p>
      <w:pPr>
        <w:ind w:firstLine="426"/>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r>
      <w:r/>
    </w:p>
    <w:p>
      <w:pPr>
        <w:ind w:firstLine="426"/>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开标一览表</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w:t>
      </w:r>
      <w:r/>
    </w:p>
    <w:tbl>
      <w:tblPr>
        <w:tblStyle w:val="876"/>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ind w:firstLine="426"/>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4"/>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ind w:firstLine="426"/>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投标总报价</w:t>
            </w:r>
            <w:r/>
          </w:p>
          <w:p>
            <w:pPr>
              <w:pStyle w:val="887"/>
              <w:ind w:left="0" w:firstLine="364"/>
              <w:jc w:val="center"/>
              <w:rPr>
                <w:rFonts w:ascii="宋体" w:hAnsi="宋体"/>
                <w:color w:val="000000" w:themeColor="text1"/>
                <w:sz w:val="18"/>
                <w:szCs w:val="21"/>
                <w14:textFill>
                  <w14:solidFill>
                    <w14:schemeClr w14:val="tx1"/>
                  </w14:solidFill>
                </w14:textFill>
              </w:rPr>
            </w:pPr>
            <w:r>
              <w:rPr>
                <w:rFonts w:hint="eastAsia" w:ascii="宋体" w:hAnsi="宋体"/>
                <w:color w:val="000000" w:themeColor="text1"/>
                <w:sz w:val="18"/>
                <w:szCs w:val="21"/>
                <w14:textFill>
                  <w14:solidFill>
                    <w14:schemeClr w14:val="tx1"/>
                  </w14:solidFill>
                </w14:textFill>
              </w:rPr>
              <w:t xml:space="preserve">单位：（元）</w:t>
            </w:r>
            <w:r/>
          </w:p>
          <w:p>
            <w:pPr>
              <w:pStyle w:val="887"/>
              <w:ind w:left="0" w:firstLine="364"/>
              <w:jc w:val="center"/>
              <w:rPr>
                <w:color w:val="000000" w:themeColor="text1"/>
                <w14:textFill>
                  <w14:solidFill>
                    <w14:schemeClr w14:val="tx1"/>
                  </w14:solidFill>
                </w14:textFill>
              </w:rPr>
            </w:pPr>
            <w:r>
              <w:rPr>
                <w:rFonts w:hint="eastAsia" w:ascii="宋体" w:hAnsi="宋体"/>
                <w:color w:val="000000" w:themeColor="text1"/>
                <w:sz w:val="18"/>
                <w:szCs w:val="21"/>
                <w14:textFill>
                  <w14:solidFill>
                    <w14:schemeClr w14:val="tx1"/>
                  </w14:solidFill>
                </w14:textFill>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4"/>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bl>
    <w:p>
      <w:pPr>
        <w:ind w:firstLine="426"/>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pStyle w:val="887"/>
        <w:ind w:firstLine="424"/>
        <w:rPr>
          <w:color w:val="000000" w:themeColor="text1"/>
          <w14:textFill>
            <w14:solidFill>
              <w14:schemeClr w14:val="tx1"/>
            </w14:solidFill>
          </w14:textFill>
        </w:rPr>
      </w:pPr>
      <w:r>
        <w:rPr>
          <w:color w:val="000000" w:themeColor="text1"/>
          <w14:textFill>
            <w14:solidFill>
              <w14:schemeClr w14:val="tx1"/>
            </w14:solidFill>
          </w14:textFill>
        </w:rPr>
      </w:r>
      <w:r/>
    </w:p>
    <w:p>
      <w:pPr>
        <w:pStyle w:val="887"/>
        <w:ind w:firstLine="424"/>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注：本表中的报价为综合报价，</w:t>
      </w:r>
      <w:r>
        <w:rPr>
          <w:rFonts w:hint="eastAsia" w:ascii="宋体" w:hAnsi="宋体"/>
          <w:bCs/>
          <w:szCs w:val="21"/>
        </w:rPr>
        <w:t xml:space="preserve">总报价</w:t>
      </w:r>
      <w:r>
        <w:rPr>
          <w:rFonts w:hint="eastAsia" w:ascii="宋体" w:hAnsi="宋体"/>
          <w:color w:val="000000" w:themeColor="text1"/>
          <w:szCs w:val="21"/>
          <w:lang w:val="zh-CN"/>
          <w14:textFill>
            <w14:solidFill>
              <w14:schemeClr w14:val="tx1"/>
            </w14:solidFill>
          </w14:textFill>
        </w:rPr>
        <w:t xml:space="preserve">应考虑完成本项目</w:t>
      </w:r>
      <w:r>
        <w:rPr>
          <w:rFonts w:hint="eastAsia" w:ascii="宋体" w:hAnsi="宋体" w:cs="宋体"/>
          <w:szCs w:val="21"/>
        </w:rPr>
        <w:t xml:space="preserve">所有服务产生的费用、所有设备投入</w:t>
      </w:r>
      <w:r>
        <w:rPr>
          <w:rFonts w:ascii="宋体" w:hAnsi="宋体" w:cs="宋体"/>
          <w:szCs w:val="21"/>
        </w:rPr>
        <w:t xml:space="preserve">、</w:t>
      </w:r>
      <w:r>
        <w:rPr>
          <w:rFonts w:hint="eastAsia" w:ascii="宋体" w:hAnsi="宋体" w:cs="宋体"/>
          <w:szCs w:val="21"/>
        </w:rPr>
        <w:t xml:space="preserve">人员配备及</w:t>
      </w:r>
      <w:r>
        <w:rPr>
          <w:rFonts w:hint="eastAsia" w:ascii="宋体" w:hAnsi="宋体"/>
          <w:color w:val="000000" w:themeColor="text1"/>
          <w:szCs w:val="21"/>
          <w:lang w:val="zh-CN"/>
          <w14:textFill>
            <w14:solidFill>
              <w14:schemeClr w14:val="tx1"/>
            </w14:solidFill>
          </w14:textFill>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rPr>
          <w:rFonts w:hint="eastAsia" w:ascii="宋体" w:hAnsi="宋体"/>
          <w:b/>
          <w:bCs/>
          <w:szCs w:val="21"/>
        </w:rPr>
        <w:t xml:space="preserve">遇到法律法规规定的最低工资调整，其中人工费用相应浮动，由供应商自行承担。</w:t>
      </w:r>
      <w:r/>
    </w:p>
    <w:p>
      <w:pPr>
        <w:pStyle w:val="887"/>
        <w:ind w:firstLine="424"/>
      </w:pPr>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Cs w:val="21"/>
          <w:lang w:val="zh-CN"/>
          <w14:textFill>
            <w14:solidFill>
              <w14:schemeClr w14:val="tx1"/>
            </w14:solidFill>
          </w14:textFill>
        </w:rPr>
        <w:outlineLvl w:val="1"/>
      </w:pPr>
      <w:r>
        <w:rPr>
          <w:rFonts w:hint="eastAsia" w:asciiTheme="minorEastAsia" w:hAnsiTheme="minorEastAsia" w:eastAsiaTheme="minorEastAsia"/>
          <w:b/>
          <w:bCs/>
          <w:color w:val="000000" w:themeColor="text1"/>
          <w:szCs w:val="21"/>
          <w:lang w:val="zh-CN"/>
          <w14:textFill>
            <w14:solidFill>
              <w14:schemeClr w14:val="tx1"/>
            </w14:solidFill>
          </w14:textFill>
        </w:rPr>
        <w:t xml:space="preserve">三、公开分项报价表</w:t>
      </w:r>
      <w:r/>
    </w:p>
    <w:p>
      <w:pPr>
        <w:ind w:firstLine="426"/>
        <w:jc w:val="center"/>
        <w:spacing w:line="360" w:lineRule="auto"/>
        <w:rPr>
          <w:rFonts w:asciiTheme="minorEastAsia" w:hAnsiTheme="minorEastAsia" w:eastAsiaTheme="minorEastAsia"/>
          <w:b/>
          <w:bCs/>
          <w:color w:val="000000" w:themeColor="text1"/>
          <w:szCs w:val="21"/>
          <w:lang w:val="zh-CN"/>
          <w14:textFill>
            <w14:solidFill>
              <w14:schemeClr w14:val="tx1"/>
            </w14:solidFill>
          </w14:textFill>
        </w:rPr>
      </w:pPr>
      <w:r>
        <w:rPr>
          <w:rFonts w:asciiTheme="minorEastAsia" w:hAnsiTheme="minorEastAsia" w:eastAsiaTheme="minorEastAsia"/>
          <w:b/>
          <w:bCs/>
          <w:color w:val="000000" w:themeColor="text1"/>
          <w:szCs w:val="21"/>
          <w:lang w:val="zh-CN"/>
          <w14:textFill>
            <w14:solidFill>
              <w14:schemeClr w14:val="tx1"/>
            </w14:solidFill>
          </w14:textFill>
        </w:rPr>
      </w:r>
      <w:r/>
    </w:p>
    <w:p>
      <w:pPr>
        <w:ind w:firstLine="487"/>
        <w:jc w:val="center"/>
        <w:rPr>
          <w:rFonts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公开分项报价表</w:t>
      </w:r>
      <w:r/>
    </w:p>
    <w:p>
      <w:pPr>
        <w:ind w:firstLine="424"/>
        <w:spacing w:line="360" w:lineRule="auto"/>
        <w:tabs>
          <w:tab w:val="left" w:pos="7635" w:leader="none"/>
        </w:tabs>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采购包1</w:t>
      </w:r>
      <w:r/>
    </w:p>
    <w:p>
      <w:pPr>
        <w:ind w:firstLine="424"/>
        <w:spacing w:line="360" w:lineRule="auto"/>
        <w:tabs>
          <w:tab w:val="left" w:pos="7635" w:leader="none"/>
        </w:tabs>
        <w:rPr>
          <w:rFonts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项目编号：</w:t>
      </w:r>
      <w:r>
        <w:rPr>
          <w:rFonts w:ascii="宋体" w:hAnsi="宋体"/>
          <w:color w:val="000000" w:themeColor="text1"/>
          <w:szCs w:val="21"/>
          <w:lang w:val="zh-CN"/>
          <w14:textFill>
            <w14:solidFill>
              <w14:schemeClr w14:val="tx1"/>
            </w14:solidFill>
          </w14:textFill>
        </w:rPr>
        <w:tab/>
      </w:r>
      <w:r>
        <w:rPr>
          <w:rFonts w:hint="eastAsia" w:ascii="宋体" w:hAnsi="宋体"/>
          <w:color w:val="000000" w:themeColor="text1"/>
          <w:szCs w:val="21"/>
          <w:lang w:val="zh-CN"/>
          <w14:textFill>
            <w14:solidFill>
              <w14:schemeClr w14:val="tx1"/>
            </w14:solidFill>
          </w14:textFill>
        </w:rPr>
        <w:t xml:space="preserve">单位（人民币）：元</w:t>
      </w:r>
      <w:r/>
    </w:p>
    <w:tbl>
      <w:tblPr>
        <w:tblStyle w:val="876"/>
        <w:tblpPr w:horzAnchor="margin" w:tblpX="-178" w:vertAnchor="text" w:tblpY="39" w:leftFromText="180" w:topFromText="0" w:rightFromText="180" w:bottomFromText="0"/>
        <w:tblW w:w="1070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97"/>
        <w:gridCol w:w="830"/>
        <w:gridCol w:w="2940"/>
        <w:gridCol w:w="1530"/>
        <w:gridCol w:w="1128"/>
        <w:gridCol w:w="1665"/>
        <w:gridCol w:w="1017"/>
      </w:tblGrid>
      <w:tr>
        <w:trPr>
          <w:trHeight w:val="558"/>
        </w:trPr>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学校</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单项报价</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单项总</w:t>
            </w:r>
            <w:r>
              <w:rPr>
                <w:rFonts w:hint="eastAsia"/>
                <w:b/>
                <w:color w:val="000000" w:themeColor="text1"/>
                <w:szCs w:val="21"/>
                <w:lang w:val="en-US" w:eastAsia="zh-CN"/>
                <w14:textFill>
                  <w14:solidFill>
                    <w14:schemeClr w14:val="tx1"/>
                  </w14:solidFill>
                </w14:textFill>
              </w:rPr>
              <w:t xml:space="preserve">价</w:t>
            </w:r>
            <w:r>
              <w:rPr>
                <w:b/>
                <w:color w:val="000000" w:themeColor="text1"/>
                <w:szCs w:val="21"/>
                <w14:textFill>
                  <w14:solidFill>
                    <w14:schemeClr w14:val="tx1"/>
                  </w14:solidFill>
                </w14:textFill>
              </w:rPr>
              <w:t xml:space="preserve">限价</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备注</w:t>
            </w:r>
            <w:r/>
          </w:p>
        </w:tc>
      </w:tr>
      <w:tr>
        <w:trPr>
          <w:trHeight w:val="340"/>
        </w:trPr>
        <w:tc>
          <w:tcPr>
            <w:tcBorders>
              <w:top w:val="single" w:color="auto" w:sz="4" w:space="0"/>
              <w:left w:val="single" w:color="auto" w:sz="4" w:space="0"/>
              <w:right w:val="single" w:color="auto" w:sz="4" w:space="0"/>
            </w:tcBorders>
            <w:tcW w:w="1597" w:type="dxa"/>
            <w:vAlign w:val="center"/>
            <w:vMerge w:val="restart"/>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跨塘中心幼儿园</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1128" w:type="dxa"/>
            <w:vAlign w:val="center"/>
            <w:vMerge w:val="restart"/>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1665" w:type="dxa"/>
            <w:vAlign w:val="center"/>
            <w:vMerge w:val="restart"/>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hint="eastAsia" w:asciiTheme="minorEastAsia" w:hAnsiTheme="minorEastAsia" w:eastAsiaTheme="minorEastAsia" w:cstheme="minorEastAsia"/>
                <w:bCs/>
                <w:color w:val="000000" w:themeColor="text1"/>
                <w:szCs w:val="21"/>
                <w:lang w:val="en-US" w:eastAsia="zh-CN"/>
                <w14:textFill>
                  <w14:solidFill>
                    <w14:schemeClr w14:val="tx1"/>
                  </w14:solidFill>
                </w14:textFill>
              </w:rPr>
              <w:t xml:space="preserve">1186000</w:t>
            </w: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.00</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bottom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right w:val="single" w:color="auto" w:sz="4" w:space="0"/>
            </w:tcBorders>
            <w:tcW w:w="1597" w:type="dxa"/>
            <w:vAlign w:val="center"/>
            <w:vMerge w:val="restart"/>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至和幼儿园</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1128" w:type="dxa"/>
            <w:vAlign w:val="center"/>
            <w:vMerge w:val="restart"/>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1665" w:type="dxa"/>
            <w:vAlign w:val="center"/>
            <w:vMerge w:val="restart"/>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1458</w:t>
            </w:r>
            <w:r>
              <w:rPr>
                <w:rFonts w:hint="eastAsia" w:asciiTheme="minorEastAsia" w:hAnsiTheme="minorEastAsia" w:eastAsiaTheme="minorEastAsia" w:cstheme="minorEastAsia"/>
                <w:bCs/>
                <w:color w:val="000000" w:themeColor="text1"/>
                <w:szCs w:val="21"/>
                <w:lang w:val="en-US" w:eastAsia="zh-CN"/>
                <w14:textFill>
                  <w14:solidFill>
                    <w14:schemeClr w14:val="tx1"/>
                  </w14:solidFill>
                </w14:textFill>
              </w:rPr>
              <w:t xml:space="preserve">000</w:t>
            </w: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.00</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bottom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bottom w:val="single" w:color="auto" w:sz="4" w:space="0"/>
              <w:right w:val="single" w:color="auto" w:sz="4" w:space="0"/>
            </w:tcBorders>
            <w:tcW w:w="1597" w:type="dxa"/>
            <w:vAlign w:val="center"/>
            <w:vMerge w:val="restart"/>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东亭幼儿园</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128" w:type="dxa"/>
            <w:vAlign w:val="center"/>
            <w:vMerge w:val="restart"/>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1665" w:type="dxa"/>
            <w:vAlign w:val="center"/>
            <w:vMerge w:val="restart"/>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1312</w:t>
            </w:r>
            <w:r>
              <w:rPr>
                <w:rFonts w:hint="eastAsia" w:asciiTheme="minorEastAsia" w:hAnsiTheme="minorEastAsia" w:eastAsiaTheme="minorEastAsia" w:cstheme="minorEastAsia"/>
                <w:bCs/>
                <w:color w:val="000000" w:themeColor="text1"/>
                <w:szCs w:val="21"/>
                <w:lang w:val="en-US" w:eastAsia="zh-CN"/>
                <w14:textFill>
                  <w14:solidFill>
                    <w14:schemeClr w14:val="tx1"/>
                  </w14:solidFill>
                </w14:textFill>
              </w:rPr>
              <w:t xml:space="preserve">000</w:t>
            </w: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.00</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bottom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bottom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bottom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600"/>
        </w:trPr>
        <w:tc>
          <w:tcPr>
            <w:gridSpan w:val="7"/>
            <w:tcBorders>
              <w:top w:val="single" w:color="auto" w:sz="4" w:space="0"/>
              <w:left w:val="single" w:color="auto" w:sz="4" w:space="0"/>
              <w:bottom w:val="single" w:color="auto" w:sz="4" w:space="0"/>
              <w:right w:val="single" w:color="auto" w:sz="4" w:space="0"/>
            </w:tcBorders>
            <w:tcW w:w="10707" w:type="dxa"/>
            <w:vAlign w:val="center"/>
            <w:textDirection w:val="lrTb"/>
            <w:noWrap w:val="false"/>
          </w:tcPr>
          <w:p>
            <w:pPr>
              <w:jc w:val="left"/>
              <w:spacing w:line="360" w:lineRule="auto"/>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投标总报价：</w:t>
            </w:r>
            <w:r/>
          </w:p>
        </w:tc>
      </w:tr>
      <w:tr>
        <w:trPr>
          <w:trHeight w:val="600"/>
        </w:trPr>
        <w:tc>
          <w:tcPr>
            <w:gridSpan w:val="7"/>
            <w:tcBorders>
              <w:top w:val="single" w:color="auto" w:sz="4" w:space="0"/>
              <w:left w:val="single" w:color="auto" w:sz="4" w:space="0"/>
              <w:bottom w:val="single" w:color="auto" w:sz="4" w:space="0"/>
              <w:right w:val="single" w:color="auto" w:sz="4" w:space="0"/>
            </w:tcBorders>
            <w:tcW w:w="10707" w:type="dxa"/>
            <w:vAlign w:val="center"/>
            <w:textDirection w:val="lrTb"/>
            <w:noWrap w:val="false"/>
          </w:tcPr>
          <w:p>
            <w:pPr>
              <w:spacing w:line="360" w:lineRule="auto"/>
              <w:rPr>
                <w:color w:val="ff0000"/>
                <w:spacing w:val="20"/>
                <w:szCs w:val="24"/>
              </w:rPr>
            </w:pPr>
            <w:r>
              <w:rPr>
                <w:rFonts w:hint="eastAsia"/>
                <w:color w:val="ff0000"/>
                <w:spacing w:val="20"/>
                <w:szCs w:val="24"/>
              </w:rPr>
              <w:t xml:space="preserve">本服务项目采购包中：☑不涉及货物采购内容</w:t>
            </w:r>
            <w:r/>
          </w:p>
          <w:p>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color w:val="ff0000"/>
                <w:spacing w:val="20"/>
                <w:szCs w:val="24"/>
              </w:rPr>
              <w:t xml:space="preserve">本服务项目采购包中：□涉及货物采购内容，所提供的货物符合本国产品标准的产品成本之和占该采购包提供的全部货物产品成本之和的比例为</w:t>
            </w:r>
            <w:r>
              <w:rPr>
                <w:color w:val="ff0000"/>
                <w:spacing w:val="20"/>
                <w:szCs w:val="24"/>
              </w:rPr>
              <w:t xml:space="preserve">***%</w:t>
            </w:r>
            <w:r>
              <w:rPr>
                <w:rFonts w:hint="eastAsia"/>
                <w:color w:val="ff0000"/>
                <w:spacing w:val="20"/>
                <w:szCs w:val="24"/>
              </w:rPr>
              <w:t xml:space="preserve">。 </w:t>
            </w:r>
            <w:r/>
          </w:p>
        </w:tc>
      </w:tr>
    </w:tbl>
    <w:p>
      <w:pPr>
        <w:ind w:firstLine="424"/>
        <w:spacing w:line="440" w:lineRule="exact"/>
        <w:rPr>
          <w:szCs w:val="21"/>
        </w:rPr>
      </w:pPr>
      <w:r>
        <w:rPr>
          <w:rFonts w:hint="eastAsia"/>
          <w:szCs w:val="21"/>
        </w:rPr>
        <w:t xml:space="preserve">注：1. 投标总报价应与开标一览表合计金额一致；否则，以开标一览表为准。</w:t>
      </w:r>
      <w:r/>
    </w:p>
    <w:p>
      <w:pPr>
        <w:numPr>
          <w:ilvl w:val="0"/>
          <w:numId w:val="8"/>
        </w:numPr>
        <w:ind w:firstLine="845"/>
        <w:jc w:val="left"/>
        <w:spacing w:line="440" w:lineRule="exact"/>
        <w:rPr>
          <w:b/>
          <w:bCs/>
          <w:szCs w:val="21"/>
        </w:rPr>
      </w:pPr>
      <w:r>
        <w:rPr>
          <w:rFonts w:hint="eastAsia"/>
          <w:b/>
          <w:bCs/>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8"/>
        </w:numPr>
        <w:ind w:firstLine="845"/>
        <w:jc w:val="left"/>
        <w:spacing w:line="440" w:lineRule="exact"/>
        <w:rPr>
          <w:b/>
          <w:bCs/>
          <w:color w:val="ff0000"/>
          <w:szCs w:val="21"/>
        </w:rPr>
      </w:pPr>
      <w:r>
        <w:rPr>
          <w:b/>
          <w:bCs/>
          <w:color w:val="ff0000"/>
          <w:szCs w:val="21"/>
        </w:rPr>
        <w:t xml:space="preserve">本项目为合并项目，采购包1总预算金额为</w:t>
      </w:r>
      <w:r>
        <w:rPr>
          <w:rFonts w:hint="eastAsia"/>
          <w:b/>
          <w:bCs/>
          <w:color w:val="ff0000"/>
          <w:szCs w:val="21"/>
        </w:rPr>
        <w:t xml:space="preserve">395.6万元，其中跨塘中心幼儿园预算金额为118.6万元，至和幼儿园预算金额为145.8万元，东亭幼儿园预算金额为131.2万元。</w:t>
      </w:r>
      <w:r>
        <w:rPr>
          <w:b/>
          <w:bCs/>
          <w:color w:val="ff0000"/>
          <w:szCs w:val="21"/>
        </w:rPr>
        <w:t xml:space="preserve">投标人必须在公开分项报价表中列明</w:t>
      </w:r>
      <w:r>
        <w:rPr>
          <w:rFonts w:hint="eastAsia"/>
          <w:b/>
          <w:bCs/>
          <w:color w:val="ff0000"/>
          <w:szCs w:val="21"/>
        </w:rPr>
        <w:t xml:space="preserve">以上幼儿园</w:t>
      </w:r>
      <w:r>
        <w:rPr>
          <w:b/>
          <w:bCs/>
          <w:color w:val="ff0000"/>
          <w:szCs w:val="21"/>
        </w:rPr>
        <w:t xml:space="preserve">分别的报</w:t>
      </w:r>
      <w:r>
        <w:rPr>
          <w:rFonts w:hint="eastAsia"/>
          <w:b/>
          <w:bCs/>
          <w:color w:val="ff0000"/>
          <w:szCs w:val="21"/>
        </w:rPr>
        <w:t xml:space="preserve">价</w:t>
      </w:r>
      <w:r>
        <w:rPr>
          <w:rFonts w:hint="eastAsia"/>
          <w:b/>
          <w:bCs/>
          <w:color w:val="ff0000"/>
          <w:szCs w:val="21"/>
        </w:rPr>
        <w:t xml:space="preserve">，</w:t>
      </w:r>
      <w:r>
        <w:rPr>
          <w:rFonts w:hint="eastAsia"/>
          <w:b/>
          <w:bCs/>
          <w:color w:val="ff0000"/>
          <w:szCs w:val="21"/>
        </w:rPr>
        <w:t xml:space="preserve">否则</w:t>
      </w:r>
      <w:r>
        <w:rPr>
          <w:rFonts w:hint="eastAsia"/>
          <w:b/>
          <w:bCs/>
          <w:color w:val="ff0000"/>
          <w:szCs w:val="21"/>
        </w:rPr>
        <w:t xml:space="preserve">投标</w:t>
      </w:r>
      <w:r>
        <w:rPr>
          <w:rFonts w:hint="eastAsia"/>
          <w:b/>
          <w:bCs/>
          <w:color w:val="ff0000"/>
          <w:szCs w:val="21"/>
        </w:rPr>
        <w:t xml:space="preserve">无效</w:t>
      </w:r>
      <w:r>
        <w:rPr>
          <w:rFonts w:hint="eastAsia"/>
          <w:b/>
          <w:bCs/>
          <w:color w:val="ff0000"/>
          <w:szCs w:val="21"/>
        </w:rPr>
        <w:t xml:space="preserve">。</w:t>
      </w:r>
      <w:r/>
    </w:p>
    <w:p>
      <w:pPr>
        <w:numPr>
          <w:ilvl w:val="0"/>
          <w:numId w:val="8"/>
        </w:numPr>
        <w:ind w:firstLine="845"/>
        <w:jc w:val="left"/>
        <w:spacing w:line="440" w:lineRule="exact"/>
        <w:rPr>
          <w:b/>
          <w:bCs/>
          <w:color w:val="ff0000"/>
          <w:szCs w:val="21"/>
        </w:rPr>
      </w:pPr>
      <w:r>
        <w:rPr>
          <w:b/>
          <w:bCs/>
          <w:color w:val="ff0000"/>
          <w:szCs w:val="21"/>
        </w:rPr>
        <w:t xml:space="preserve">采购包1投标总报价为</w:t>
      </w:r>
      <w:r>
        <w:rPr>
          <w:rFonts w:hint="eastAsia"/>
          <w:b/>
          <w:bCs/>
          <w:color w:val="ff0000"/>
          <w:szCs w:val="21"/>
        </w:rPr>
        <w:t xml:space="preserve">以上3所幼儿园</w:t>
      </w:r>
      <w:r>
        <w:rPr>
          <w:b/>
          <w:bCs/>
          <w:color w:val="ff0000"/>
          <w:szCs w:val="21"/>
        </w:rPr>
        <w:t xml:space="preserve">投标总价的加总合计。投标总报价超采购预算，或各</w:t>
      </w:r>
      <w:r>
        <w:rPr>
          <w:rFonts w:hint="eastAsia"/>
          <w:b/>
          <w:bCs/>
          <w:color w:val="ff0000"/>
          <w:szCs w:val="21"/>
        </w:rPr>
        <w:t xml:space="preserve">幼儿园</w:t>
      </w:r>
      <w:r>
        <w:rPr>
          <w:b/>
          <w:bCs/>
          <w:color w:val="ff0000"/>
          <w:szCs w:val="21"/>
        </w:rPr>
        <w:t xml:space="preserve">投标总价超该</w:t>
      </w:r>
      <w:r>
        <w:rPr>
          <w:rFonts w:hint="eastAsia"/>
          <w:b/>
          <w:bCs/>
          <w:color w:val="ff0000"/>
          <w:szCs w:val="21"/>
        </w:rPr>
        <w:t xml:space="preserve">幼儿园</w:t>
      </w:r>
      <w:r>
        <w:rPr>
          <w:b/>
          <w:bCs/>
          <w:color w:val="ff0000"/>
          <w:szCs w:val="21"/>
        </w:rPr>
        <w:t xml:space="preserve">预算的，投标无效。</w:t>
      </w:r>
      <w:r/>
    </w:p>
    <w:p>
      <w:pPr>
        <w:rPr>
          <w:b/>
          <w:bCs/>
          <w:color w:val="ff0000"/>
          <w:szCs w:val="21"/>
        </w:rPr>
      </w:pPr>
      <w:r>
        <w:rPr>
          <w:b/>
          <w:bCs/>
          <w:color w:val="ff0000"/>
          <w:szCs w:val="21"/>
        </w:rPr>
        <w:br w:type="page" w:clear="all"/>
      </w:r>
      <w:r/>
    </w:p>
    <w:p>
      <w:pPr>
        <w:ind w:firstLine="487"/>
        <w:jc w:val="center"/>
        <w:rPr>
          <w:rFonts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公开分项报价表</w:t>
      </w:r>
      <w:r/>
    </w:p>
    <w:p>
      <w:pPr>
        <w:ind w:firstLine="424"/>
        <w:spacing w:line="360" w:lineRule="auto"/>
        <w:tabs>
          <w:tab w:val="left" w:pos="7635" w:leader="none"/>
        </w:tabs>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采购包2</w:t>
      </w:r>
      <w:r/>
    </w:p>
    <w:p>
      <w:pPr>
        <w:ind w:firstLine="424"/>
        <w:spacing w:line="360" w:lineRule="auto"/>
        <w:tabs>
          <w:tab w:val="left" w:pos="7635" w:leader="none"/>
        </w:tabs>
        <w:rPr>
          <w:rFonts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项目编号：</w:t>
      </w:r>
      <w:r>
        <w:rPr>
          <w:rFonts w:ascii="宋体" w:hAnsi="宋体"/>
          <w:color w:val="000000" w:themeColor="text1"/>
          <w:szCs w:val="21"/>
          <w:lang w:val="zh-CN"/>
          <w14:textFill>
            <w14:solidFill>
              <w14:schemeClr w14:val="tx1"/>
            </w14:solidFill>
          </w14:textFill>
        </w:rPr>
        <w:tab/>
      </w:r>
      <w:r>
        <w:rPr>
          <w:rFonts w:hint="eastAsia" w:ascii="宋体" w:hAnsi="宋体"/>
          <w:color w:val="000000" w:themeColor="text1"/>
          <w:szCs w:val="21"/>
          <w:lang w:val="zh-CN"/>
          <w14:textFill>
            <w14:solidFill>
              <w14:schemeClr w14:val="tx1"/>
            </w14:solidFill>
          </w14:textFill>
        </w:rPr>
        <w:t xml:space="preserve">单位（人民币）：元</w:t>
      </w:r>
      <w:r/>
    </w:p>
    <w:tbl>
      <w:tblPr>
        <w:tblStyle w:val="876"/>
        <w:tblpPr w:horzAnchor="margin" w:tblpX="-178" w:vertAnchor="text" w:tblpY="39" w:leftFromText="180" w:topFromText="0" w:rightFromText="180" w:bottomFromText="0"/>
        <w:tblW w:w="1070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97"/>
        <w:gridCol w:w="830"/>
        <w:gridCol w:w="2940"/>
        <w:gridCol w:w="1530"/>
        <w:gridCol w:w="1128"/>
        <w:gridCol w:w="1665"/>
        <w:gridCol w:w="1017"/>
      </w:tblGrid>
      <w:tr>
        <w:trPr>
          <w:trHeight w:val="558"/>
        </w:trPr>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学校</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单项报价</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单项总</w:t>
            </w:r>
            <w:r>
              <w:rPr>
                <w:rFonts w:hint="eastAsia"/>
                <w:b/>
                <w:color w:val="000000" w:themeColor="text1"/>
                <w:szCs w:val="21"/>
                <w:lang w:val="en-US" w:eastAsia="zh-CN"/>
                <w14:textFill>
                  <w14:solidFill>
                    <w14:schemeClr w14:val="tx1"/>
                  </w14:solidFill>
                </w14:textFill>
              </w:rPr>
              <w:t xml:space="preserve">价</w:t>
            </w:r>
            <w:r>
              <w:rPr>
                <w:b/>
                <w:color w:val="000000" w:themeColor="text1"/>
                <w:szCs w:val="21"/>
                <w14:textFill>
                  <w14:solidFill>
                    <w14:schemeClr w14:val="tx1"/>
                  </w14:solidFill>
                </w14:textFill>
              </w:rPr>
              <w:t xml:space="preserve">限价</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备注</w:t>
            </w:r>
            <w:r/>
          </w:p>
        </w:tc>
      </w:tr>
      <w:tr>
        <w:trPr>
          <w:trHeight w:val="340"/>
        </w:trPr>
        <w:tc>
          <w:tcPr>
            <w:tcBorders>
              <w:top w:val="single" w:color="auto" w:sz="4" w:space="0"/>
              <w:left w:val="single" w:color="auto" w:sz="4" w:space="0"/>
              <w:right w:val="single" w:color="auto" w:sz="4" w:space="0"/>
            </w:tcBorders>
            <w:tcW w:w="1597" w:type="dxa"/>
            <w:vAlign w:val="center"/>
            <w:vMerge w:val="restart"/>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怡邻幼儿园</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1128" w:type="dxa"/>
            <w:vAlign w:val="center"/>
            <w:vMerge w:val="restart"/>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1665" w:type="dxa"/>
            <w:vAlign w:val="center"/>
            <w:vMerge w:val="restart"/>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hint="eastAsia" w:asciiTheme="minorEastAsia" w:hAnsiTheme="minorEastAsia" w:eastAsiaTheme="minorEastAsia" w:cstheme="minorEastAsia"/>
                <w:bCs/>
                <w:color w:val="000000" w:themeColor="text1"/>
                <w:szCs w:val="21"/>
                <w:lang w:val="en-US" w:eastAsia="zh-CN"/>
                <w14:textFill>
                  <w14:solidFill>
                    <w14:schemeClr w14:val="tx1"/>
                  </w14:solidFill>
                </w14:textFill>
              </w:rPr>
              <w:t xml:space="preserve">1800000</w:t>
            </w: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.00</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bottom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right w:val="single" w:color="auto" w:sz="4" w:space="0"/>
            </w:tcBorders>
            <w:tcW w:w="1597" w:type="dxa"/>
            <w:vAlign w:val="center"/>
            <w:vMerge w:val="restart"/>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唯锦苑幼儿园</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1128" w:type="dxa"/>
            <w:vAlign w:val="center"/>
            <w:vMerge w:val="restart"/>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1665" w:type="dxa"/>
            <w:vAlign w:val="center"/>
            <w:vMerge w:val="restart"/>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hint="eastAsia" w:asciiTheme="minorEastAsia" w:hAnsiTheme="minorEastAsia" w:eastAsiaTheme="minorEastAsia" w:cstheme="minorEastAsia"/>
                <w:bCs/>
                <w:color w:val="000000" w:themeColor="text1"/>
                <w:szCs w:val="21"/>
                <w:lang w:val="en-US" w:eastAsia="zh-CN"/>
                <w14:textFill>
                  <w14:solidFill>
                    <w14:schemeClr w14:val="tx1"/>
                  </w14:solidFill>
                </w14:textFill>
              </w:rPr>
              <w:t xml:space="preserve">1365000</w:t>
            </w: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.00</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bottom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bottom w:val="single" w:color="auto" w:sz="4" w:space="0"/>
              <w:right w:val="single" w:color="auto" w:sz="4" w:space="0"/>
            </w:tcBorders>
            <w:tcW w:w="1597" w:type="dxa"/>
            <w:vAlign w:val="center"/>
            <w:vMerge w:val="restart"/>
            <w:textDirection w:val="lrTb"/>
            <w:noWrap w:val="false"/>
          </w:tcPr>
          <w:p>
            <w:pPr>
              <w:jc w:val="center"/>
              <w:spacing w:line="360" w:lineRule="auto"/>
              <w:widowControl/>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乙未亭幼儿园</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128" w:type="dxa"/>
            <w:vAlign w:val="center"/>
            <w:vMerge w:val="restart"/>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1665" w:type="dxa"/>
            <w:vAlign w:val="center"/>
            <w:vMerge w:val="restart"/>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hint="eastAsia" w:asciiTheme="minorEastAsia" w:hAnsiTheme="minorEastAsia" w:eastAsiaTheme="minorEastAsia" w:cstheme="minorEastAsia"/>
                <w:bCs/>
                <w:color w:val="000000" w:themeColor="text1"/>
                <w:szCs w:val="21"/>
                <w:lang w:val="en-US" w:eastAsia="zh-CN"/>
                <w14:textFill>
                  <w14:solidFill>
                    <w14:schemeClr w14:val="tx1"/>
                  </w14:solidFill>
                </w14:textFill>
              </w:rPr>
              <w:t xml:space="preserve">1185000</w:t>
            </w: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.00</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bottom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bottom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340"/>
        </w:trPr>
        <w:tc>
          <w:tcPr>
            <w:tcBorders>
              <w:left w:val="single" w:color="auto" w:sz="4" w:space="0"/>
              <w:bottom w:val="single" w:color="auto" w:sz="4" w:space="0"/>
              <w:right w:val="single" w:color="auto" w:sz="4" w:space="0"/>
            </w:tcBorders>
            <w:tcW w:w="1597" w:type="dxa"/>
            <w:vAlign w:val="center"/>
            <w:vMerge w:val="continue"/>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128" w:type="dxa"/>
            <w:vAlign w:val="center"/>
            <w:vMerge w:val="continue"/>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1665" w:type="dxa"/>
            <w:vAlign w:val="center"/>
            <w:vMerge w:val="continue"/>
            <w:textDirection w:val="lrTb"/>
            <w:noWrap w:val="false"/>
          </w:tcPr>
          <w:p>
            <w:pPr>
              <w:jc w:val="center"/>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asciiTheme="minorEastAsia" w:hAnsiTheme="minorEastAsia" w:eastAsiaTheme="minorEastAsia" w:cstheme="minorEastAsia"/>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600"/>
        </w:trPr>
        <w:tc>
          <w:tcPr>
            <w:gridSpan w:val="7"/>
            <w:tcBorders>
              <w:top w:val="single" w:color="auto" w:sz="4" w:space="0"/>
              <w:left w:val="single" w:color="auto" w:sz="4" w:space="0"/>
              <w:bottom w:val="single" w:color="auto" w:sz="4" w:space="0"/>
              <w:right w:val="single" w:color="auto" w:sz="4" w:space="0"/>
            </w:tcBorders>
            <w:tcW w:w="10707" w:type="dxa"/>
            <w:vAlign w:val="center"/>
            <w:textDirection w:val="lrTb"/>
            <w:noWrap w:val="false"/>
          </w:tcPr>
          <w:p>
            <w:pPr>
              <w:jc w:val="left"/>
              <w:spacing w:line="360" w:lineRule="auto"/>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投标总报价：</w:t>
            </w:r>
            <w:r/>
          </w:p>
        </w:tc>
      </w:tr>
      <w:tr>
        <w:trPr>
          <w:trHeight w:val="600"/>
        </w:trPr>
        <w:tc>
          <w:tcPr>
            <w:gridSpan w:val="7"/>
            <w:tcBorders>
              <w:top w:val="single" w:color="auto" w:sz="4" w:space="0"/>
              <w:left w:val="single" w:color="auto" w:sz="4" w:space="0"/>
              <w:bottom w:val="single" w:color="auto" w:sz="4" w:space="0"/>
              <w:right w:val="single" w:color="auto" w:sz="4" w:space="0"/>
            </w:tcBorders>
            <w:tcW w:w="10707" w:type="dxa"/>
            <w:vAlign w:val="center"/>
            <w:textDirection w:val="lrTb"/>
            <w:noWrap w:val="false"/>
          </w:tcPr>
          <w:p>
            <w:pPr>
              <w:spacing w:line="360" w:lineRule="auto"/>
              <w:rPr>
                <w:color w:val="ff0000"/>
                <w:spacing w:val="20"/>
                <w:szCs w:val="24"/>
              </w:rPr>
            </w:pPr>
            <w:r>
              <w:rPr>
                <w:rFonts w:hint="eastAsia"/>
                <w:color w:val="ff0000"/>
                <w:spacing w:val="20"/>
                <w:szCs w:val="24"/>
              </w:rPr>
              <w:t xml:space="preserve">本服务项目采购包中：☑不涉及货物采购内容</w:t>
            </w:r>
            <w:r/>
          </w:p>
          <w:p>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color w:val="ff0000"/>
                <w:spacing w:val="20"/>
                <w:szCs w:val="24"/>
              </w:rPr>
              <w:t xml:space="preserve">本服务项目采购包中：□涉及货物采购内容，所提供的货物符合本国产品标准的产品成本之和占该采购包提供的全部货物产品成本之和的比例为</w:t>
            </w:r>
            <w:r>
              <w:rPr>
                <w:color w:val="ff0000"/>
                <w:spacing w:val="20"/>
                <w:szCs w:val="24"/>
              </w:rPr>
              <w:t xml:space="preserve">***%</w:t>
            </w:r>
            <w:r>
              <w:rPr>
                <w:rFonts w:hint="eastAsia"/>
                <w:color w:val="ff0000"/>
                <w:spacing w:val="20"/>
                <w:szCs w:val="24"/>
              </w:rPr>
              <w:t xml:space="preserve">。 </w:t>
            </w:r>
            <w:r/>
          </w:p>
        </w:tc>
      </w:tr>
    </w:tbl>
    <w:p>
      <w:pPr>
        <w:ind w:firstLine="424"/>
        <w:spacing w:line="440" w:lineRule="exact"/>
        <w:rPr>
          <w:szCs w:val="21"/>
        </w:rPr>
      </w:pPr>
      <w:r>
        <w:rPr>
          <w:rFonts w:hint="eastAsia"/>
          <w:szCs w:val="21"/>
        </w:rPr>
        <w:t xml:space="preserve">注：1. 投标总报价应与开标一览表合计金额一致；否则，以开标一览表为准。</w:t>
      </w:r>
      <w:r/>
    </w:p>
    <w:p>
      <w:pPr>
        <w:numPr>
          <w:ilvl w:val="0"/>
          <w:numId w:val="9"/>
        </w:numPr>
        <w:ind w:firstLine="845"/>
        <w:jc w:val="left"/>
        <w:spacing w:line="440" w:lineRule="exact"/>
        <w:rPr>
          <w:b/>
          <w:bCs/>
          <w:szCs w:val="21"/>
        </w:rPr>
      </w:pPr>
      <w:r>
        <w:rPr>
          <w:rFonts w:hint="eastAsia"/>
          <w:b/>
          <w:bCs/>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9"/>
        </w:numPr>
        <w:ind w:firstLine="845"/>
        <w:jc w:val="left"/>
        <w:spacing w:line="440" w:lineRule="exact"/>
        <w:rPr>
          <w:b/>
          <w:bCs/>
          <w:color w:val="ff0000"/>
          <w:szCs w:val="21"/>
        </w:rPr>
      </w:pPr>
      <w:r>
        <w:rPr>
          <w:b/>
          <w:bCs/>
          <w:color w:val="ff0000"/>
          <w:szCs w:val="21"/>
        </w:rPr>
        <w:t xml:space="preserve">本项目为合并项目，采购包</w:t>
      </w:r>
      <w:r>
        <w:rPr>
          <w:rFonts w:hint="eastAsia"/>
          <w:b/>
          <w:bCs/>
          <w:color w:val="ff0000"/>
          <w:szCs w:val="21"/>
        </w:rPr>
        <w:t xml:space="preserve">2</w:t>
      </w:r>
      <w:r>
        <w:rPr>
          <w:b/>
          <w:bCs/>
          <w:color w:val="ff0000"/>
          <w:szCs w:val="21"/>
        </w:rPr>
        <w:t xml:space="preserve">总预算金额为</w:t>
      </w:r>
      <w:r>
        <w:rPr>
          <w:rFonts w:hint="eastAsia"/>
          <w:b/>
          <w:bCs/>
          <w:color w:val="ff0000"/>
          <w:szCs w:val="21"/>
        </w:rPr>
        <w:t xml:space="preserve">435万元，其中怡邻幼儿园预算金额为180万元，唯锦苑幼儿园预算金额为136.5万元，乙未亭幼儿园预算金额为118.5万元。</w:t>
      </w:r>
      <w:r>
        <w:rPr>
          <w:b/>
          <w:bCs/>
          <w:color w:val="ff0000"/>
          <w:szCs w:val="21"/>
        </w:rPr>
        <w:t xml:space="preserve">投标人必须在公开分项报价表中列明</w:t>
      </w:r>
      <w:r>
        <w:rPr>
          <w:rFonts w:hint="eastAsia"/>
          <w:b/>
          <w:bCs/>
          <w:color w:val="ff0000"/>
          <w:szCs w:val="21"/>
        </w:rPr>
        <w:t xml:space="preserve">以上幼儿园</w:t>
      </w:r>
      <w:r>
        <w:rPr>
          <w:b/>
          <w:bCs/>
          <w:color w:val="ff0000"/>
          <w:szCs w:val="21"/>
        </w:rPr>
        <w:t xml:space="preserve">分别的报</w:t>
      </w:r>
      <w:r>
        <w:rPr>
          <w:rFonts w:hint="eastAsia"/>
          <w:b/>
          <w:bCs/>
          <w:color w:val="ff0000"/>
          <w:szCs w:val="21"/>
        </w:rPr>
        <w:t xml:space="preserve">价</w:t>
      </w:r>
      <w:r>
        <w:rPr>
          <w:rFonts w:hint="eastAsia"/>
          <w:b/>
          <w:bCs/>
          <w:color w:val="ff0000"/>
          <w:szCs w:val="21"/>
        </w:rPr>
        <w:t xml:space="preserve">，</w:t>
      </w:r>
      <w:r>
        <w:rPr>
          <w:rFonts w:hint="eastAsia"/>
          <w:b/>
          <w:bCs/>
          <w:color w:val="ff0000"/>
          <w:szCs w:val="21"/>
        </w:rPr>
        <w:t xml:space="preserve">否则</w:t>
      </w:r>
      <w:r>
        <w:rPr>
          <w:rFonts w:hint="eastAsia"/>
          <w:b/>
          <w:bCs/>
          <w:color w:val="ff0000"/>
          <w:szCs w:val="21"/>
        </w:rPr>
        <w:t xml:space="preserve">投标</w:t>
      </w:r>
      <w:r>
        <w:rPr>
          <w:rFonts w:hint="eastAsia"/>
          <w:b/>
          <w:bCs/>
          <w:color w:val="ff0000"/>
          <w:szCs w:val="21"/>
        </w:rPr>
        <w:t xml:space="preserve">无效</w:t>
      </w:r>
      <w:r>
        <w:rPr>
          <w:rFonts w:hint="eastAsia"/>
          <w:b/>
          <w:bCs/>
          <w:color w:val="ff0000"/>
          <w:szCs w:val="21"/>
        </w:rPr>
        <w:t xml:space="preserve">。</w:t>
      </w:r>
      <w:r/>
    </w:p>
    <w:p>
      <w:pPr>
        <w:numPr>
          <w:ilvl w:val="0"/>
          <w:numId w:val="9"/>
        </w:numPr>
        <w:ind w:firstLine="845"/>
        <w:jc w:val="left"/>
        <w:spacing w:line="440" w:lineRule="exact"/>
        <w:rPr>
          <w:b/>
          <w:bCs/>
          <w:color w:val="ff0000"/>
          <w:szCs w:val="21"/>
        </w:rPr>
      </w:pPr>
      <w:r>
        <w:rPr>
          <w:b/>
          <w:bCs/>
          <w:color w:val="ff0000"/>
          <w:szCs w:val="21"/>
        </w:rPr>
        <w:t xml:space="preserve">采购包</w:t>
      </w:r>
      <w:r>
        <w:rPr>
          <w:rFonts w:hint="eastAsia"/>
          <w:b/>
          <w:bCs/>
          <w:color w:val="ff0000"/>
          <w:szCs w:val="21"/>
        </w:rPr>
        <w:t xml:space="preserve">2</w:t>
      </w:r>
      <w:r>
        <w:rPr>
          <w:b/>
          <w:bCs/>
          <w:color w:val="ff0000"/>
          <w:szCs w:val="21"/>
        </w:rPr>
        <w:t xml:space="preserve">投标总报价为</w:t>
      </w:r>
      <w:r>
        <w:rPr>
          <w:rFonts w:hint="eastAsia"/>
          <w:b/>
          <w:bCs/>
          <w:color w:val="ff0000"/>
          <w:szCs w:val="21"/>
        </w:rPr>
        <w:t xml:space="preserve">以上3所幼儿园</w:t>
      </w:r>
      <w:r>
        <w:rPr>
          <w:b/>
          <w:bCs/>
          <w:color w:val="ff0000"/>
          <w:szCs w:val="21"/>
        </w:rPr>
        <w:t xml:space="preserve">投标总价的加总合计。投标总报价超采购预算，或各</w:t>
      </w:r>
      <w:r>
        <w:rPr>
          <w:rFonts w:hint="eastAsia"/>
          <w:b/>
          <w:bCs/>
          <w:color w:val="ff0000"/>
          <w:szCs w:val="21"/>
        </w:rPr>
        <w:t xml:space="preserve">幼儿园</w:t>
      </w:r>
      <w:r>
        <w:rPr>
          <w:b/>
          <w:bCs/>
          <w:color w:val="ff0000"/>
          <w:szCs w:val="21"/>
        </w:rPr>
        <w:t xml:space="preserve">投标总价超该</w:t>
      </w:r>
      <w:r>
        <w:rPr>
          <w:rFonts w:hint="eastAsia"/>
          <w:b/>
          <w:bCs/>
          <w:color w:val="ff0000"/>
          <w:szCs w:val="21"/>
        </w:rPr>
        <w:t xml:space="preserve">幼儿园</w:t>
      </w:r>
      <w:r>
        <w:rPr>
          <w:b/>
          <w:bCs/>
          <w:color w:val="ff0000"/>
          <w:szCs w:val="21"/>
        </w:rPr>
        <w:t xml:space="preserve">预算的，投标无效。</w:t>
      </w:r>
      <w:r/>
    </w:p>
    <w:p>
      <w:pPr>
        <w:rPr>
          <w:b/>
          <w:bCs/>
          <w:color w:val="ff0000"/>
          <w:szCs w:val="21"/>
        </w:rPr>
      </w:pPr>
      <w:r>
        <w:rPr>
          <w:b/>
          <w:bCs/>
          <w:color w:val="ff0000"/>
          <w:szCs w:val="21"/>
        </w:rPr>
        <w:br w:type="page" w:clear="all"/>
      </w:r>
      <w:r/>
    </w:p>
    <w:p>
      <w:pPr>
        <w:pStyle w:val="867"/>
        <w:jc w:val="center"/>
      </w:pPr>
      <w:r>
        <w:rPr>
          <w:rFonts w:hint="eastAsia"/>
        </w:rPr>
        <w:t xml:space="preserve">四、投标函</w:t>
      </w:r>
      <w:r/>
    </w:p>
    <w:p>
      <w:pPr>
        <w:ind w:firstLine="424"/>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bCs/>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我方已仔细研究了本项目的招标文件，决定参加本次投标。</w:t>
      </w:r>
      <w:r/>
    </w:p>
    <w:p>
      <w:pPr>
        <w:pStyle w:val="1055"/>
        <w:numPr>
          <w:ilvl w:val="0"/>
          <w:numId w:val="10"/>
        </w:numPr>
        <w:ind w:left="780"/>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p>
    <w:p>
      <w:pPr>
        <w:pStyle w:val="1055"/>
        <w:numPr>
          <w:ilvl w:val="0"/>
          <w:numId w:val="10"/>
        </w:numPr>
        <w:ind w:left="780"/>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1055"/>
        <w:numPr>
          <w:ilvl w:val="0"/>
          <w:numId w:val="10"/>
        </w:numPr>
        <w:ind w:left="780"/>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我方承诺本投标书的有效期限为</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90  </w:t>
      </w:r>
      <w:r>
        <w:rPr>
          <w:rFonts w:hint="eastAsia" w:asciiTheme="minorEastAsia" w:hAnsiTheme="minorEastAsia" w:eastAsiaTheme="minorEastAsia"/>
          <w:color w:val="000000" w:themeColor="text1"/>
          <w:sz w:val="21"/>
          <w:szCs w:val="21"/>
          <w14:textFill>
            <w14:solidFill>
              <w14:schemeClr w14:val="tx1"/>
            </w14:solidFill>
          </w14:textFill>
        </w:rPr>
        <w:t xml:space="preserve">天。</w:t>
      </w:r>
      <w:r/>
    </w:p>
    <w:p>
      <w:pPr>
        <w:pStyle w:val="1055"/>
        <w:numPr>
          <w:ilvl w:val="0"/>
          <w:numId w:val="10"/>
        </w:numPr>
        <w:ind w:left="780"/>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我方承诺该项投标在开标后的全过程中保持有效，不作任何更改和变动。</w:t>
      </w:r>
      <w:r/>
    </w:p>
    <w:p>
      <w:pPr>
        <w:pStyle w:val="1055"/>
        <w:numPr>
          <w:ilvl w:val="0"/>
          <w:numId w:val="10"/>
        </w:numPr>
        <w:ind w:left="780"/>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1055"/>
        <w:numPr>
          <w:ilvl w:val="0"/>
          <w:numId w:val="10"/>
        </w:numPr>
        <w:ind w:left="780"/>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a</w:t>
      </w:r>
      <w:r>
        <w:rPr>
          <w:rFonts w:hint="eastAsia" w:asciiTheme="minorEastAsia" w:hAnsiTheme="minorEastAsia" w:eastAsiaTheme="minorEastAsia"/>
          <w:color w:val="000000" w:themeColor="text1"/>
          <w:szCs w:val="21"/>
          <w14:textFill>
            <w14:solidFill>
              <w14:schemeClr w14:val="tx1"/>
            </w14:solidFill>
          </w14:textFill>
        </w:rPr>
        <w:t xml:space="preserve">）提供虚假材料谋取中标、成交；</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b</w:t>
      </w:r>
      <w:r>
        <w:rPr>
          <w:rFonts w:hint="eastAsia" w:asciiTheme="minorEastAsia" w:hAnsiTheme="minorEastAsia" w:eastAsiaTheme="minorEastAsia"/>
          <w:color w:val="000000" w:themeColor="text1"/>
          <w:szCs w:val="21"/>
          <w14:textFill>
            <w14:solidFill>
              <w14:schemeClr w14:val="tx1"/>
            </w14:solidFill>
          </w14:textFill>
        </w:rPr>
        <w:t xml:space="preserve">）采取不正当手段诋毁、排挤其他投标人；</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c</w:t>
      </w:r>
      <w:r>
        <w:rPr>
          <w:rFonts w:hint="eastAsia" w:asciiTheme="minorEastAsia" w:hAnsiTheme="minorEastAsia" w:eastAsiaTheme="minorEastAsia"/>
          <w:color w:val="000000" w:themeColor="text1"/>
          <w:szCs w:val="21"/>
          <w14:textFill>
            <w14:solidFill>
              <w14:schemeClr w14:val="tx1"/>
            </w14:solidFill>
          </w14:textFill>
        </w:rPr>
        <w:t xml:space="preserve">）与采购人、其它投标人或者采购代理机构恶意串通；</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d</w:t>
      </w:r>
      <w:r>
        <w:rPr>
          <w:rFonts w:hint="eastAsia" w:asciiTheme="minorEastAsia" w:hAnsiTheme="minorEastAsia" w:eastAsiaTheme="minorEastAsia"/>
          <w:color w:val="000000" w:themeColor="text1"/>
          <w:szCs w:val="21"/>
          <w14:textFill>
            <w14:solidFill>
              <w14:schemeClr w14:val="tx1"/>
            </w14:solidFill>
          </w14:textFill>
        </w:rPr>
        <w:t xml:space="preserve">）向采购人、采购代理机构行贿或者提供其他不正当利益；</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e</w:t>
      </w:r>
      <w:r>
        <w:rPr>
          <w:rFonts w:hint="eastAsia" w:asciiTheme="minorEastAsia" w:hAnsiTheme="minorEastAsia" w:eastAsiaTheme="minorEastAsia"/>
          <w:color w:val="000000" w:themeColor="text1"/>
          <w:szCs w:val="21"/>
          <w14:textFill>
            <w14:solidFill>
              <w14:schemeClr w14:val="tx1"/>
            </w14:solidFill>
          </w14:textFill>
        </w:rPr>
        <w:t xml:space="preserve">）在招标采购过程中与采购人进行协商谈判；</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f</w:t>
      </w:r>
      <w:r>
        <w:rPr>
          <w:rFonts w:hint="eastAsia" w:asciiTheme="minorEastAsia" w:hAnsiTheme="minorEastAsia" w:eastAsiaTheme="minorEastAsia"/>
          <w:color w:val="000000" w:themeColor="text1"/>
          <w:szCs w:val="21"/>
          <w14:textFill>
            <w14:solidFill>
              <w14:schemeClr w14:val="tx1"/>
            </w14:solidFill>
          </w14:textFill>
        </w:rPr>
        <w:t xml:space="preserve">）拒绝有关部门监督检查或提供虚假情况；</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bookmarkStart w:id="61" w:name="_Hlk159246847"/>
      <w:r>
        <w:rPr>
          <w:rFonts w:asciiTheme="minorEastAsia" w:hAnsiTheme="minorEastAsia" w:eastAsiaTheme="minorEastAsia"/>
          <w:color w:val="000000" w:themeColor="text1"/>
          <w:szCs w:val="21"/>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61"/>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bookmarkStart w:id="62" w:name="_Hlk205570318"/>
      <w:r>
        <w:rPr>
          <w:rFonts w:asciiTheme="minorEastAsia" w:hAnsiTheme="minorEastAsia" w:eastAsiaTheme="minorEastAsia"/>
          <w:color w:val="000000" w:themeColor="text1"/>
          <w:szCs w:val="21"/>
          <w14:textFill>
            <w14:solidFill>
              <w14:schemeClr w14:val="tx1"/>
            </w14:solidFill>
          </w14:textFill>
        </w:rPr>
        <w:t xml:space="preserve">i）</w:t>
      </w:r>
      <w:r>
        <w:rPr>
          <w:rFonts w:hint="eastAsia" w:asciiTheme="minorEastAsia" w:hAnsiTheme="minorEastAsia" w:eastAsiaTheme="minorEastAsia"/>
          <w:color w:val="000000" w:themeColor="text1"/>
          <w:szCs w:val="21"/>
          <w14:textFill>
            <w14:solidFill>
              <w14:schemeClr w14:val="tx1"/>
            </w14:solidFill>
          </w14:textFill>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887"/>
        <w:ind w:firstLine="424"/>
      </w:pPr>
      <w:r/>
      <w:bookmarkEnd w:id="62"/>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所有有关标书的函电，可按下列地址联系：</w:t>
      </w:r>
      <w:r/>
    </w:p>
    <w:p>
      <w:pPr>
        <w:ind w:left="420" w:firstLine="525"/>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联系人：              联系电话：               电子邮箱：</w:t>
      </w:r>
      <w:r/>
    </w:p>
    <w:p>
      <w:pPr>
        <w:ind w:left="420" w:firstLine="525"/>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地址：                                         邮政编码：</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bookmarkStart w:id="63" w:name="_Hlk157962510"/>
      <w:r>
        <w:rPr>
          <w:rFonts w:hint="eastAsia" w:ascii="宋体" w:hAnsi="宋体" w:cs="宋体"/>
          <w:szCs w:val="21"/>
        </w:rPr>
        <w:t xml:space="preserve">单位名称</w:t>
      </w:r>
      <w:r>
        <w:rPr>
          <w:rFonts w:hint="eastAsia" w:ascii="宋体" w:hAnsi="宋体"/>
          <w:szCs w:val="21"/>
        </w:rPr>
        <w:t xml:space="preserve">：（加盖CA电子公章）                                    </w:t>
      </w:r>
      <w:r/>
    </w:p>
    <w:p>
      <w:pPr>
        <w:ind w:left="420" w:firstLine="525"/>
        <w:jc w:val="right"/>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宋体" w:hAnsi="宋体" w:cs="宋体"/>
          <w:szCs w:val="21"/>
        </w:rPr>
        <w:t xml:space="preserve">日期：　　　　年　　  月　　  日</w:t>
      </w:r>
      <w:bookmarkEnd w:id="63"/>
      <w:r/>
      <w:r/>
    </w:p>
    <w:p>
      <w:pPr>
        <w:ind w:firstLine="426"/>
        <w:jc w:val="center"/>
        <w:spacing w:line="360" w:lineRule="auto"/>
        <w:rPr>
          <w:rFonts w:cs="宋体" w:asciiTheme="minorEastAsia" w:hAnsiTheme="minorEastAsia" w:eastAsiaTheme="minorEastAsia"/>
          <w:b/>
          <w:color w:val="000000" w:themeColor="text1"/>
          <w:szCs w:val="21"/>
          <w14:textFill>
            <w14:solidFill>
              <w14:schemeClr w14:val="tx1"/>
            </w14:solidFill>
          </w14:textFill>
        </w:rPr>
      </w:pPr>
      <w:r>
        <w:rPr>
          <w:rFonts w:cs="宋体" w:asciiTheme="minorEastAsia" w:hAnsiTheme="minorEastAsia" w:eastAsiaTheme="minorEastAsia"/>
          <w:b/>
          <w:color w:val="000000" w:themeColor="text1"/>
          <w:szCs w:val="21"/>
          <w14:textFill>
            <w14:solidFill>
              <w14:schemeClr w14:val="tx1"/>
            </w14:solidFill>
          </w14:textFill>
        </w:rPr>
        <w:br w:type="page" w:clear="all"/>
      </w:r>
      <w:r/>
    </w:p>
    <w:p>
      <w:pPr>
        <w:pStyle w:val="867"/>
        <w:jc w:val="center"/>
      </w:pPr>
      <w:r>
        <w:rPr>
          <w:rFonts w:hint="eastAsia"/>
        </w:rPr>
        <w:t xml:space="preserve">五、参加政府采购活动前三年内，在经营活动中没有重大违法记录声明</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我单位</w:t>
      </w:r>
      <w:r>
        <w:rPr>
          <w:rFonts w:hint="eastAsia" w:asciiTheme="minorEastAsia" w:hAnsiTheme="minorEastAsia" w:eastAsiaTheme="minorEastAsia"/>
          <w:color w:val="000000" w:themeColor="text1"/>
          <w:szCs w:val="21"/>
          <w:u w:val="single"/>
          <w14:textFill>
            <w14:solidFill>
              <w14:schemeClr w14:val="tx1"/>
            </w14:solidFill>
          </w14:textFill>
        </w:rPr>
        <w:t xml:space="preserve">         （投标人名称）        </w:t>
      </w:r>
      <w:r>
        <w:rPr>
          <w:rFonts w:hint="eastAsia" w:asciiTheme="minorEastAsia" w:hAnsiTheme="minorEastAsia" w:eastAsiaTheme="minorEastAsia"/>
          <w:color w:val="000000" w:themeColor="text1"/>
          <w:szCs w:val="21"/>
          <w14:textFill>
            <w14:solidFill>
              <w14:schemeClr w14:val="tx1"/>
            </w14:solidFill>
          </w14:textFill>
        </w:rPr>
        <w:t xml:space="preserve"> 在参加政府采购活动前三年内，没有重大违法记录，特此声明。</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若采购代理机构在本项目采购过程中发现我单位近三年内在经营活动中有重大违法记录，我单位将无条件退出本项目的投标，并承担因此引起的一切后果。</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4"/>
        <w:jc w:val="righ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cs="宋体"/>
          <w:szCs w:val="21"/>
        </w:rPr>
        <w:t xml:space="preserve">日期：　　　　年　　  月　　  日</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pStyle w:val="867"/>
        <w:jc w:val="center"/>
        <w:rPr>
          <w:lang w:val="zh-CN"/>
        </w:rPr>
      </w:pPr>
      <w:r>
        <w:rPr>
          <w:rFonts w:hint="eastAsia"/>
          <w:lang w:val="zh-CN"/>
        </w:rPr>
        <w:t xml:space="preserve">六、</w:t>
      </w:r>
      <w:bookmarkStart w:id="64" w:name="_Hlk75808397"/>
      <w:r>
        <w:rPr>
          <w:rFonts w:hint="eastAsia"/>
          <w:lang w:val="zh-CN"/>
        </w:rPr>
        <w:t xml:space="preserve">中小企业声明函</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rPr>
          <w:color w:val="000000"/>
          <w:szCs w:val="21"/>
          <w:lang w:val="zh-CN"/>
        </w:rPr>
      </w:pPr>
      <w:r>
        <w:rPr>
          <w:color w:val="000000"/>
          <w:szCs w:val="21"/>
          <w:lang w:val="zh-CN"/>
        </w:rPr>
        <w:t xml:space="preserve">本公司郑重声明，根据《政府采购促进中小企业发展管理办法》（财库﹝2020﹞46 号）的规定，本公司参加</w:t>
      </w:r>
      <w:r>
        <w:rPr>
          <w:color w:val="000000"/>
          <w:szCs w:val="21"/>
          <w:u w:val="single"/>
          <w:lang w:val="zh-CN"/>
        </w:rPr>
        <w:t xml:space="preserve">   （单位名称）</w:t>
      </w:r>
      <w:r>
        <w:rPr>
          <w:color w:val="000000"/>
          <w:szCs w:val="21"/>
          <w:lang w:val="zh-CN"/>
        </w:rPr>
        <w:t xml:space="preserve">的</w:t>
      </w:r>
      <w:r>
        <w:rPr>
          <w:color w:val="000000"/>
          <w:szCs w:val="21"/>
          <w:u w:val="single"/>
          <w:lang w:val="zh-CN"/>
        </w:rPr>
        <w:t xml:space="preserve"> （项目名称）</w:t>
      </w:r>
      <w:r>
        <w:rPr>
          <w:color w:val="000000"/>
          <w:szCs w:val="21"/>
          <w:lang w:val="zh-CN"/>
        </w:rPr>
        <w:t xml:space="preserve">采购活动，提供的服务全部由符合政策要求的中小企业承接。相关企业（含签订分包意向协议的中小企业）的具体情况如下：</w:t>
      </w:r>
      <w:r/>
    </w:p>
    <w:p>
      <w:pPr>
        <w:ind w:firstLine="424"/>
        <w:spacing w:line="360" w:lineRule="auto"/>
        <w:rPr>
          <w:color w:val="000000"/>
          <w:szCs w:val="21"/>
          <w:lang w:val="zh-CN"/>
        </w:rPr>
      </w:pPr>
      <w:r/>
      <w:bookmarkStart w:id="65" w:name="_Hlk92805816"/>
      <w:r>
        <w:rPr>
          <w:color w:val="000000"/>
          <w:szCs w:val="21"/>
          <w:lang w:val="zh-CN"/>
        </w:rPr>
        <w:t xml:space="preserve">1. </w:t>
      </w:r>
      <w:r>
        <w:rPr>
          <w:color w:val="000000"/>
          <w:szCs w:val="21"/>
          <w:u w:val="single"/>
          <w:lang w:val="zh-CN"/>
        </w:rPr>
        <w:t xml:space="preserve">（标的名称）   </w:t>
      </w:r>
      <w:r>
        <w:rPr>
          <w:color w:val="000000"/>
          <w:szCs w:val="21"/>
          <w:lang w:val="zh-CN"/>
        </w:rPr>
        <w:t xml:space="preserve">，属于</w:t>
      </w:r>
      <w:r>
        <w:rPr>
          <w:color w:val="000000"/>
          <w:szCs w:val="21"/>
          <w:u w:val="single"/>
          <w:lang w:val="zh-CN"/>
        </w:rPr>
        <w:t xml:space="preserve">物业管理</w:t>
      </w:r>
      <w:r>
        <w:rPr>
          <w:color w:val="000000"/>
          <w:szCs w:val="21"/>
          <w:lang w:val="zh-CN"/>
        </w:rPr>
        <w:t xml:space="preserve">；承接企业为</w:t>
      </w:r>
      <w:r>
        <w:rPr>
          <w:color w:val="000000"/>
          <w:szCs w:val="21"/>
          <w:u w:val="single"/>
          <w:lang w:val="zh-CN"/>
        </w:rPr>
        <w:t xml:space="preserve">     （企业名称）</w:t>
      </w:r>
      <w:r>
        <w:rPr>
          <w:color w:val="000000"/>
          <w:szCs w:val="21"/>
          <w:lang w:val="zh-CN"/>
        </w:rPr>
        <w:t xml:space="preserve">，从业人员</w:t>
      </w:r>
      <w:r>
        <w:rPr>
          <w:color w:val="000000"/>
          <w:szCs w:val="21"/>
          <w:u w:val="single"/>
          <w:lang w:val="zh-CN"/>
        </w:rPr>
        <w:t xml:space="preserve">    </w:t>
      </w:r>
      <w:r>
        <w:rPr>
          <w:color w:val="000000"/>
          <w:szCs w:val="21"/>
          <w:lang w:val="zh-CN"/>
        </w:rPr>
        <w:t xml:space="preserve">人，营业收入为</w:t>
      </w:r>
      <w:r>
        <w:rPr>
          <w:color w:val="000000"/>
          <w:szCs w:val="21"/>
          <w:u w:val="single"/>
          <w:lang w:val="zh-CN"/>
        </w:rPr>
        <w:t xml:space="preserve">   </w:t>
      </w:r>
      <w:r>
        <w:rPr>
          <w:color w:val="000000"/>
          <w:szCs w:val="21"/>
          <w:lang w:val="zh-CN"/>
        </w:rPr>
        <w:t xml:space="preserve">万元，资产总额为</w:t>
      </w:r>
      <w:r>
        <w:rPr>
          <w:color w:val="000000"/>
          <w:szCs w:val="21"/>
          <w:u w:val="single"/>
          <w:lang w:val="zh-CN"/>
        </w:rPr>
        <w:t xml:space="preserve">    </w:t>
      </w:r>
      <w:r>
        <w:rPr>
          <w:color w:val="000000"/>
          <w:szCs w:val="21"/>
          <w:lang w:val="zh-CN"/>
        </w:rPr>
        <w:t xml:space="preserve">万元，属于</w:t>
      </w:r>
      <w:r>
        <w:rPr>
          <w:color w:val="000000"/>
          <w:szCs w:val="21"/>
          <w:u w:val="single"/>
          <w:lang w:val="zh-CN"/>
        </w:rPr>
        <w:t xml:space="preserve">           </w:t>
      </w:r>
      <w:r>
        <w:rPr>
          <w:color w:val="000000"/>
          <w:szCs w:val="21"/>
          <w:lang w:val="zh-CN"/>
        </w:rPr>
        <w:t xml:space="preserve">（中型企业、小型企业、微型企业</w:t>
      </w:r>
      <w:r>
        <w:rPr>
          <w:color w:val="000000"/>
          <w:szCs w:val="21"/>
          <w:u w:val="single"/>
          <w:lang w:val="zh-CN"/>
        </w:rPr>
        <w:t xml:space="preserve">，三者选一填写</w:t>
      </w:r>
      <w:r>
        <w:rPr>
          <w:color w:val="000000"/>
          <w:szCs w:val="21"/>
          <w:lang w:val="zh-CN"/>
        </w:rPr>
        <w:t xml:space="preserve">）；</w:t>
      </w:r>
      <w:r/>
    </w:p>
    <w:p>
      <w:pPr>
        <w:ind w:firstLine="424"/>
        <w:spacing w:line="360" w:lineRule="auto"/>
        <w:rPr>
          <w:color w:val="000000"/>
          <w:szCs w:val="21"/>
          <w:lang w:val="zh-CN"/>
        </w:rPr>
      </w:pPr>
      <w:r>
        <w:rPr>
          <w:color w:val="000000"/>
          <w:szCs w:val="21"/>
          <w:lang w:val="zh-CN"/>
        </w:rPr>
        <w:t xml:space="preserve">2. </w:t>
      </w:r>
      <w:r>
        <w:rPr>
          <w:color w:val="000000"/>
          <w:szCs w:val="21"/>
          <w:u w:val="single"/>
          <w:lang w:val="zh-CN"/>
        </w:rPr>
        <w:t xml:space="preserve">（标的名称）   </w:t>
      </w:r>
      <w:r>
        <w:rPr>
          <w:color w:val="000000"/>
          <w:szCs w:val="21"/>
          <w:lang w:val="zh-CN"/>
        </w:rPr>
        <w:t xml:space="preserve">，属于</w:t>
      </w:r>
      <w:r>
        <w:rPr>
          <w:color w:val="000000"/>
          <w:szCs w:val="21"/>
          <w:u w:val="single"/>
          <w:lang w:val="zh-CN"/>
        </w:rPr>
        <w:t xml:space="preserve">物业管理</w:t>
      </w:r>
      <w:r>
        <w:rPr>
          <w:color w:val="000000"/>
          <w:szCs w:val="21"/>
          <w:lang w:val="zh-CN"/>
        </w:rPr>
        <w:t xml:space="preserve">；承接企业为</w:t>
      </w:r>
      <w:r>
        <w:rPr>
          <w:color w:val="000000"/>
          <w:szCs w:val="21"/>
          <w:u w:val="single"/>
          <w:lang w:val="zh-CN"/>
        </w:rPr>
        <w:t xml:space="preserve">    （企业名称）</w:t>
      </w:r>
      <w:r>
        <w:rPr>
          <w:color w:val="000000"/>
          <w:szCs w:val="21"/>
          <w:lang w:val="zh-CN"/>
        </w:rPr>
        <w:t xml:space="preserve">，从业人员</w:t>
      </w:r>
      <w:r>
        <w:rPr>
          <w:color w:val="000000"/>
          <w:szCs w:val="21"/>
          <w:u w:val="single"/>
          <w:lang w:val="zh-CN"/>
        </w:rPr>
        <w:t xml:space="preserve">     </w:t>
      </w:r>
      <w:r>
        <w:rPr>
          <w:color w:val="000000"/>
          <w:szCs w:val="21"/>
          <w:lang w:val="zh-CN"/>
        </w:rPr>
        <w:t xml:space="preserve">人，营业收入为</w:t>
      </w:r>
      <w:r>
        <w:rPr>
          <w:color w:val="000000"/>
          <w:szCs w:val="21"/>
          <w:u w:val="single"/>
          <w:lang w:val="zh-CN"/>
        </w:rPr>
        <w:t xml:space="preserve">   </w:t>
      </w:r>
      <w:r>
        <w:rPr>
          <w:color w:val="000000"/>
          <w:szCs w:val="21"/>
          <w:lang w:val="zh-CN"/>
        </w:rPr>
        <w:t xml:space="preserve">万元，资产总额为</w:t>
      </w:r>
      <w:r>
        <w:rPr>
          <w:color w:val="000000"/>
          <w:szCs w:val="21"/>
          <w:u w:val="single"/>
          <w:lang w:val="zh-CN"/>
        </w:rPr>
        <w:t xml:space="preserve">    </w:t>
      </w:r>
      <w:r>
        <w:rPr>
          <w:color w:val="000000"/>
          <w:szCs w:val="21"/>
          <w:lang w:val="zh-CN"/>
        </w:rPr>
        <w:t xml:space="preserve">万元，属于</w:t>
      </w:r>
      <w:r>
        <w:rPr>
          <w:color w:val="000000"/>
          <w:szCs w:val="21"/>
          <w:u w:val="single"/>
          <w:lang w:val="zh-CN"/>
        </w:rPr>
        <w:t xml:space="preserve">           </w:t>
      </w:r>
      <w:r>
        <w:rPr>
          <w:color w:val="000000"/>
          <w:szCs w:val="21"/>
          <w:lang w:val="zh-CN"/>
        </w:rPr>
        <w:t xml:space="preserve">（中型企业、小型企业、微型企业</w:t>
      </w:r>
      <w:r>
        <w:rPr>
          <w:color w:val="000000"/>
          <w:szCs w:val="21"/>
          <w:u w:val="single"/>
          <w:lang w:val="zh-CN"/>
        </w:rPr>
        <w:t xml:space="preserve">，三者选一填写</w:t>
      </w:r>
      <w:r>
        <w:rPr>
          <w:color w:val="000000"/>
          <w:szCs w:val="21"/>
          <w:lang w:val="zh-CN"/>
        </w:rPr>
        <w:t xml:space="preserve">）；</w:t>
      </w:r>
      <w:bookmarkEnd w:id="65"/>
      <w:r/>
      <w:r/>
    </w:p>
    <w:p>
      <w:pPr>
        <w:ind w:firstLine="424"/>
        <w:spacing w:line="360" w:lineRule="auto"/>
        <w:rPr>
          <w:color w:val="000000"/>
          <w:szCs w:val="21"/>
          <w:lang w:val="zh-CN"/>
        </w:rPr>
      </w:pPr>
      <w:r>
        <w:rPr>
          <w:color w:val="000000"/>
          <w:szCs w:val="21"/>
          <w:lang w:val="zh-CN"/>
        </w:rPr>
      </w:r>
      <w:r/>
    </w:p>
    <w:p>
      <w:pPr>
        <w:ind w:firstLine="424"/>
        <w:spacing w:line="360" w:lineRule="auto"/>
        <w:rPr>
          <w:color w:val="000000"/>
          <w:szCs w:val="21"/>
          <w:lang w:val="zh-CN"/>
        </w:rPr>
      </w:pPr>
      <w:r>
        <w:rPr>
          <w:color w:val="000000"/>
          <w:szCs w:val="21"/>
          <w:lang w:val="zh-CN"/>
        </w:rPr>
        <w:t xml:space="preserve">……</w:t>
      </w:r>
      <w:r/>
    </w:p>
    <w:p>
      <w:pPr>
        <w:ind w:firstLine="424"/>
        <w:spacing w:line="360" w:lineRule="auto"/>
        <w:rPr>
          <w:color w:val="000000"/>
          <w:szCs w:val="21"/>
          <w:lang w:val="zh-CN"/>
        </w:rPr>
      </w:pPr>
      <w:r>
        <w:rPr>
          <w:color w:val="000000"/>
          <w:szCs w:val="21"/>
          <w:lang w:val="zh-CN"/>
        </w:rPr>
        <w:t xml:space="preserve">以上企业，不属于大企业的分支机构，不存在控股股东为大企业的情形，也不存在与大企业的负责人为同一人的情形。</w:t>
      </w:r>
      <w:r/>
    </w:p>
    <w:p>
      <w:pPr>
        <w:ind w:firstLine="424"/>
        <w:spacing w:line="360" w:lineRule="auto"/>
        <w:rPr>
          <w:color w:val="000000"/>
          <w:szCs w:val="21"/>
          <w:lang w:val="zh-CN"/>
        </w:rPr>
      </w:pPr>
      <w:r>
        <w:rPr>
          <w:color w:val="000000"/>
          <w:szCs w:val="21"/>
          <w:lang w:val="zh-CN"/>
        </w:rPr>
        <w:t xml:space="preserve">本企业对上述声明内容的真实性负责。如有虚假，将依法承担相应责任。</w:t>
      </w:r>
      <w:r/>
    </w:p>
    <w:p>
      <w:pPr>
        <w:ind w:firstLine="424"/>
        <w:jc w:val="right"/>
        <w:spacing w:line="360" w:lineRule="auto"/>
        <w:rPr>
          <w:color w:val="000000"/>
          <w:szCs w:val="21"/>
          <w:lang w:val="zh-CN"/>
        </w:rPr>
      </w:pPr>
      <w:r>
        <w:rPr>
          <w:color w:val="000000"/>
          <w:szCs w:val="21"/>
          <w:lang w:val="zh-CN"/>
        </w:rPr>
      </w:r>
      <w:r/>
    </w:p>
    <w:p>
      <w:pPr>
        <w:ind w:firstLine="424"/>
        <w:jc w:val="center"/>
        <w:spacing w:line="360" w:lineRule="auto"/>
        <w:rPr>
          <w:color w:val="000000"/>
          <w:szCs w:val="21"/>
          <w:lang w:val="zh-CN"/>
        </w:rPr>
      </w:pPr>
      <w:r>
        <w:rPr>
          <w:color w:val="000000"/>
          <w:szCs w:val="21"/>
          <w:lang w:val="zh-CN"/>
        </w:rPr>
        <w:t xml:space="preserve">             企业名称（盖章）：</w:t>
      </w:r>
      <w:r/>
    </w:p>
    <w:p>
      <w:pPr>
        <w:ind w:firstLine="424"/>
        <w:jc w:val="center"/>
        <w:spacing w:line="360" w:lineRule="auto"/>
        <w:rPr>
          <w:color w:val="000000"/>
          <w:szCs w:val="21"/>
          <w:lang w:val="zh-CN"/>
        </w:rPr>
      </w:pPr>
      <w:r>
        <w:rPr>
          <w:color w:val="000000"/>
          <w:szCs w:val="21"/>
          <w:lang w:val="zh-CN"/>
        </w:rPr>
        <w:t xml:space="preserve">                         日期：</w:t>
      </w:r>
      <w:r/>
    </w:p>
    <w:p>
      <w:pPr>
        <w:ind w:firstLine="424"/>
        <w:jc w:val="left"/>
        <w:spacing w:line="360" w:lineRule="auto"/>
        <w:rPr>
          <w:color w:val="000000"/>
          <w:szCs w:val="21"/>
        </w:rPr>
      </w:pPr>
      <w:r>
        <w:rPr>
          <w:color w:val="000000"/>
          <w:szCs w:val="21"/>
        </w:rPr>
        <w:t xml:space="preserve">注：</w:t>
      </w:r>
      <w:r/>
    </w:p>
    <w:p>
      <w:pPr>
        <w:ind w:firstLine="424"/>
        <w:jc w:val="left"/>
        <w:spacing w:line="360" w:lineRule="auto"/>
        <w:rPr>
          <w:color w:val="000000"/>
        </w:rPr>
      </w:pPr>
      <w:r>
        <w:rPr>
          <w:color w:val="000000"/>
        </w:rPr>
        <w:t xml:space="preserve">1、从业人员、营业收入、资产总额填报上一年度数据，无上一年度数据的新成立企业可不填报；</w:t>
      </w:r>
      <w:r/>
    </w:p>
    <w:p>
      <w:pPr>
        <w:ind w:firstLine="424"/>
        <w:jc w:val="left"/>
        <w:spacing w:line="360" w:lineRule="auto"/>
        <w:rPr>
          <w:color w:val="000000"/>
        </w:rPr>
      </w:pPr>
      <w:r>
        <w:rPr>
          <w:color w:val="000000"/>
        </w:rPr>
        <w:t xml:space="preserve">2、若投标人提供的“中小企业声明函”内容不实的，属于提供虚假材料谋取中标、成交，依照《中华人民共和国政府采购法》等国家有关规定追究相应责任。</w:t>
      </w:r>
      <w:r/>
    </w:p>
    <w:p>
      <w:pPr>
        <w:ind w:firstLine="424"/>
        <w:jc w:val="left"/>
        <w:spacing w:line="360" w:lineRule="auto"/>
        <w:rPr>
          <w:color w:val="000000"/>
          <w:szCs w:val="21"/>
          <w:lang w:val="zh-CN"/>
        </w:rPr>
      </w:pPr>
      <w:r>
        <w:rPr>
          <w:color w:val="000000"/>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4"/>
        <w:spacing w:line="400" w:lineRule="exact"/>
        <w:widowControl/>
      </w:pPr>
      <w:r>
        <w:rPr>
          <w:szCs w:val="21"/>
        </w:rPr>
        <w:t xml:space="preserve">4、</w:t>
      </w:r>
      <w:bookmarkStart w:id="66" w:name="_Hlk111223500"/>
      <w:r>
        <w:rPr>
          <w:szCs w:val="21"/>
        </w:rPr>
        <w:t xml:space="preserve">投标</w:t>
      </w:r>
      <w:r>
        <w:t xml:space="preserve">文件中的电子签章视为投标人对本声明进行了签署盖章并承担相应责任。</w:t>
      </w:r>
      <w:bookmarkEnd w:id="66"/>
      <w:r/>
      <w:r/>
    </w:p>
    <w:p>
      <w:pPr>
        <w:ind w:firstLine="424"/>
        <w:spacing w:line="360" w:lineRule="auto"/>
        <w:widowControl/>
        <w:rPr>
          <w:rFonts w:asciiTheme="minorEastAsia" w:hAnsiTheme="minorEastAsia" w:eastAsiaTheme="minorEastAsia"/>
          <w:szCs w:val="21"/>
        </w:rPr>
      </w:pPr>
      <w:r>
        <w:rPr>
          <w:szCs w:val="21"/>
        </w:rPr>
        <w:t xml:space="preserve">5、服务类项目中供应商若使用退休人员，将不享受中小企业扶持政策。</w:t>
      </w:r>
      <w:r/>
    </w:p>
    <w:p>
      <w:pPr>
        <w:pStyle w:val="887"/>
        <w:ind w:firstLine="424"/>
      </w:pPr>
      <w:r/>
      <w:r/>
    </w:p>
    <w:p>
      <w:pPr>
        <w:ind w:firstLine="424"/>
        <w:jc w:val="left"/>
        <w:widowControl/>
      </w:pPr>
      <w:r>
        <w:br w:type="page" w:clear="all"/>
      </w:r>
      <w:r/>
    </w:p>
    <w:p>
      <w:pPr>
        <w:ind w:firstLine="426"/>
        <w:spacing w:before="156" w:line="240" w:lineRule="exact"/>
        <w:rPr>
          <w:rFonts w:ascii="宋体" w:hAnsi="宋体"/>
          <w:b/>
        </w:rPr>
      </w:pPr>
      <w:r>
        <w:rPr>
          <w:rFonts w:hint="eastAsia" w:ascii="宋体" w:hAnsi="宋体"/>
          <w:b/>
        </w:rPr>
        <w:t xml:space="preserve">附：中小企业划型标准规定（工信部联企业〔2011〕300号）</w:t>
      </w:r>
      <w:r/>
    </w:p>
    <w:p>
      <w:pPr>
        <w:pStyle w:val="1197"/>
        <w:ind w:firstLine="420"/>
      </w:pPr>
      <w:r/>
      <w:r/>
    </w:p>
    <w:p>
      <w:pPr>
        <w:ind w:firstLine="422"/>
        <w:spacing w:before="156" w:line="24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firstLine="424"/>
        <w:spacing w:before="156" w:line="24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cs="宋体" w:asciiTheme="minorEastAsia" w:hAnsiTheme="minorEastAsia" w:eastAsiaTheme="minorEastAsia"/>
          <w:b/>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br w:type="page" w:clear="all"/>
      </w:r>
      <w:bookmarkEnd w:id="64"/>
      <w:r/>
      <w:r/>
    </w:p>
    <w:p>
      <w:pPr>
        <w:pStyle w:val="867"/>
        <w:jc w:val="center"/>
        <w:rPr>
          <w:lang w:val="zh-CN"/>
        </w:rPr>
      </w:pPr>
      <w:r>
        <w:rPr>
          <w:rFonts w:hint="eastAsia"/>
          <w:lang w:val="zh-CN"/>
        </w:rPr>
        <w:t xml:space="preserve">七、残疾人福利性单位声明函</w:t>
      </w:r>
      <w:r/>
    </w:p>
    <w:p>
      <w:pPr>
        <w:ind w:firstLine="424"/>
        <w:spacing w:line="360" w:lineRule="auto"/>
        <w:widowControl/>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424"/>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4"/>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本单位对上述声明的真实性负责。如有虚假，将依法承担相应责任。</w:t>
      </w:r>
      <w:r/>
    </w:p>
    <w:p>
      <w:pPr>
        <w:ind w:firstLine="424"/>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bookmarkStart w:id="67" w:name="_Hlk132385836"/>
      <w:r>
        <w:rPr>
          <w:rFonts w:hint="eastAsia" w:asciiTheme="minorEastAsia" w:hAnsiTheme="minorEastAsia" w:eastAsiaTheme="minorEastAsia"/>
          <w:color w:val="000000" w:themeColor="text1"/>
          <w:szCs w:val="21"/>
          <w14:textFill>
            <w14:solidFill>
              <w14:schemeClr w14:val="tx1"/>
            </w14:solidFill>
          </w14:textFill>
        </w:rPr>
        <w:t xml:space="preserve">单位名称（盖章）</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67"/>
      <w:r/>
      <w:r/>
    </w:p>
    <w:p>
      <w:pPr>
        <w:ind w:firstLine="424"/>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日期：</w:t>
      </w:r>
      <w:r>
        <w:rPr>
          <w:rFonts w:cs="宋体" w:asciiTheme="minorEastAsia" w:hAnsiTheme="minorEastAsia" w:eastAsiaTheme="minorEastAsia"/>
          <w:color w:val="000000" w:themeColor="text1"/>
          <w:szCs w:val="21"/>
          <w14:textFill>
            <w14:solidFill>
              <w14:schemeClr w14:val="tx1"/>
            </w14:solidFill>
          </w14:textFill>
        </w:rPr>
        <w:t xml:space="preserve">  </w:t>
      </w:r>
      <w:r/>
    </w:p>
    <w:p>
      <w:pPr>
        <w:ind w:firstLine="424"/>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6"/>
        <w:spacing w:line="400" w:lineRule="exact"/>
        <w:widowControl/>
        <w:rPr>
          <w:rFonts w:asciiTheme="minorEastAsia" w:hAnsiTheme="minorEastAsia" w:eastAsiaTheme="minorEastAsia"/>
          <w:color w:val="ff0000"/>
        </w:rPr>
      </w:pPr>
      <w:r>
        <w:rPr>
          <w:rFonts w:hint="eastAsia"/>
          <w:b/>
          <w:color w:val="000000" w:themeColor="text1"/>
          <w:szCs w:val="21"/>
          <w14:textFill>
            <w14:solidFill>
              <w14:schemeClr w14:val="tx1"/>
            </w14:solidFill>
          </w14:textFill>
        </w:rPr>
        <w:t xml:space="preserve">注：</w:t>
      </w:r>
      <w:r>
        <w:rPr>
          <w:b/>
          <w:szCs w:val="21"/>
        </w:rPr>
        <w:t xml:space="preserve">投标文件中的电子签章视为供应商对本声明进行了签署盖章并承担相应责任</w:t>
      </w:r>
      <w:r>
        <w:rPr>
          <w:rFonts w:hint="eastAsia"/>
          <w:b/>
          <w:szCs w:val="21"/>
        </w:rPr>
        <w:t xml:space="preserve">。</w:t>
      </w:r>
      <w:r/>
    </w:p>
    <w:p>
      <w:pPr>
        <w:ind w:firstLine="649"/>
        <w:jc w:val="left"/>
        <w:spacing w:line="360" w:lineRule="auto"/>
        <w:tabs>
          <w:tab w:val="center" w:pos="5258" w:leader="none"/>
        </w:tabs>
        <w:rPr>
          <w:rFonts w:asciiTheme="minorEastAsia" w:hAnsiTheme="minorEastAsia" w:eastAsiaTheme="minorEastAsia"/>
          <w:b/>
          <w:color w:val="ff0000"/>
          <w:sz w:val="32"/>
          <w:szCs w:val="32"/>
          <w:lang w:val="zh-CN"/>
        </w:rPr>
      </w:pPr>
      <w:r>
        <w:rPr>
          <w:rFonts w:asciiTheme="minorEastAsia" w:hAnsiTheme="minorEastAsia" w:eastAsiaTheme="minorEastAsia"/>
          <w:b/>
          <w:color w:val="ff0000"/>
          <w:sz w:val="32"/>
          <w:szCs w:val="32"/>
          <w:lang w:val="zh-CN"/>
        </w:rPr>
      </w:r>
      <w:r/>
    </w:p>
    <w:p>
      <w:pPr>
        <w:ind w:firstLine="649"/>
        <w:jc w:val="left"/>
        <w:spacing w:line="360" w:lineRule="auto"/>
        <w:tabs>
          <w:tab w:val="center" w:pos="5258"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b/>
          <w:color w:val="000000" w:themeColor="text1"/>
          <w:sz w:val="32"/>
          <w:szCs w:val="32"/>
          <w:lang w:val="zh-CN"/>
          <w14:textFill>
            <w14:solidFill>
              <w14:schemeClr w14:val="tx1"/>
            </w14:solidFill>
          </w14:textFill>
        </w:rPr>
        <w:br w:type="page" w:clear="all"/>
      </w:r>
      <w:r/>
    </w:p>
    <w:p>
      <w:pPr>
        <w:pStyle w:val="867"/>
        <w:jc w:val="center"/>
        <w:rPr>
          <w:rFonts w:ascii="Calibri" w:hAnsi="Calibri"/>
        </w:rPr>
      </w:pPr>
      <w:r>
        <w:rPr>
          <w:rFonts w:hint="eastAsia"/>
        </w:rPr>
        <w:t xml:space="preserve">八、</w:t>
      </w:r>
      <w:bookmarkStart w:id="68" w:name="_Hlk75808617"/>
      <w:r>
        <w:rPr>
          <w:rFonts w:hint="eastAsia"/>
        </w:rPr>
        <w:t xml:space="preserve">商务和技术偏离表</w:t>
      </w:r>
      <w:r/>
    </w:p>
    <w:p>
      <w:pPr>
        <w:ind w:firstLine="424"/>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4"/>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招标编号：</w:t>
      </w:r>
      <w:r/>
    </w:p>
    <w:tbl>
      <w:tblPr>
        <w:tblStyle w:val="876"/>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18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服务内容</w:t>
            </w:r>
            <w:r/>
          </w:p>
        </w:tc>
        <w:tc>
          <w:tcPr>
            <w:tcW w:w="212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招标要求</w:t>
            </w:r>
            <w:r/>
          </w:p>
        </w:tc>
        <w:tc>
          <w:tcPr>
            <w:tcW w:w="212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投标情况</w:t>
            </w:r>
            <w:r/>
          </w:p>
        </w:tc>
        <w:tc>
          <w:tcPr>
            <w:tcW w:w="241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偏离说明</w:t>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left="424" w:right="451" w:firstLine="424"/>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ind w:firstLine="6090"/>
        <w:jc w:val="right"/>
        <w:spacing w:line="360" w:lineRule="auto"/>
        <w:rPr>
          <w:rFonts w:ascii="宋体" w:hAnsi="宋体"/>
          <w:szCs w:val="21"/>
        </w:rPr>
      </w:pPr>
      <w:r/>
      <w:bookmarkStart w:id="69"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887"/>
        <w:ind w:firstLine="424"/>
        <w:jc w:val="right"/>
      </w:pPr>
      <w:r>
        <w:rPr>
          <w:rFonts w:hint="eastAsia" w:ascii="宋体" w:hAnsi="宋体" w:cs="宋体"/>
          <w:szCs w:val="21"/>
        </w:rPr>
        <w:t xml:space="preserve">日期：　　　　年　　  月　　  日</w:t>
      </w:r>
      <w:bookmarkEnd w:id="69"/>
      <w:r/>
      <w:r/>
    </w:p>
    <w:p>
      <w:pPr>
        <w:pStyle w:val="887"/>
        <w:ind w:firstLine="424"/>
      </w:pPr>
      <w:r/>
      <w:r/>
    </w:p>
    <w:p>
      <w:pP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clear="all"/>
      </w:r>
      <w:r/>
    </w:p>
    <w:p>
      <w:pPr>
        <w:numPr>
          <w:ilvl w:val="0"/>
          <w:numId w:val="11"/>
        </w:numPr>
        <w:jc w:val="center"/>
        <w:spacing w:line="360" w:lineRule="auto"/>
        <w:rPr>
          <w:rFonts w:cs="宋体" w:asciiTheme="minorEastAsia" w:hAnsiTheme="minorEastAsia" w:eastAsiaTheme="minorEastAsia"/>
          <w:b/>
          <w:color w:val="000000" w:themeColor="text1"/>
          <w:szCs w:val="21"/>
          <w14:textFill>
            <w14:solidFill>
              <w14:schemeClr w14:val="tx1"/>
            </w14:solidFill>
          </w14:textFill>
        </w:rPr>
      </w:pPr>
      <w:r>
        <w:rPr>
          <w:rFonts w:cs="宋体" w:asciiTheme="minorEastAsia" w:hAnsiTheme="minorEastAsia" w:eastAsiaTheme="minorEastAsia"/>
          <w:b/>
          <w:color w:val="000000" w:themeColor="text1"/>
          <w:szCs w:val="21"/>
          <w14:textFill>
            <w14:solidFill>
              <w14:schemeClr w14:val="tx1"/>
            </w14:solidFill>
          </w14:textFill>
        </w:rPr>
        <w:t xml:space="preserve">投入本项目人员配备一览表</w:t>
      </w:r>
      <w:r/>
    </w:p>
    <w:p>
      <w:pPr>
        <w:numPr>
          <w:ilvl w:val="255"/>
          <w:numId w:val="0"/>
        </w:numPr>
        <w:jc w:val="center"/>
        <w:spacing w:line="360" w:lineRule="auto"/>
        <w:rPr>
          <w:rFonts w:ascii="宋体" w:hAnsi="宋体"/>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（一）投入本项目重要岗位</w:t>
      </w:r>
      <w:r>
        <w:rPr>
          <w:rFonts w:hint="eastAsia" w:ascii="宋体" w:hAnsi="宋体"/>
          <w:b/>
          <w:color w:val="000000" w:themeColor="text1"/>
          <w:szCs w:val="21"/>
          <w14:textFill>
            <w14:solidFill>
              <w14:schemeClr w14:val="tx1"/>
            </w14:solidFill>
          </w14:textFill>
        </w:rPr>
        <w:t xml:space="preserve">人员配备一览表</w:t>
      </w:r>
      <w:r/>
    </w:p>
    <w:p>
      <w:pPr>
        <w:jc w:val="left"/>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tbl>
      <w:tblPr>
        <w:tblStyle w:val="876"/>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健康</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兼职项目经理</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保安队长</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其他保安人员</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保洁队长</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水电维修人员</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jc w:val="left"/>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服务类项目中供应商若使用退休人员，将不享受中小企业扶持政策。</w:t>
      </w:r>
      <w:r/>
    </w:p>
    <w:p>
      <w:pPr>
        <w:ind w:firstLine="420"/>
        <w:jc w:val="left"/>
        <w:spacing w:line="360" w:lineRule="auto"/>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color w:val="000000" w:themeColor="text1"/>
          <w14:textFill>
            <w14:solidFill>
              <w14:schemeClr w14:val="tx1"/>
            </w14:solidFill>
          </w14:textFill>
        </w:rPr>
        <w:t xml:space="preserve">若事项较多，投标人可根据投标内容的实际情况另纸说明</w:t>
      </w:r>
      <w:r>
        <w:rPr>
          <w:rFonts w:hint="eastAsia"/>
          <w:color w:val="000000" w:themeColor="text1"/>
          <w14:textFill>
            <w14:solidFill>
              <w14:schemeClr w14:val="tx1"/>
            </w14:solidFill>
          </w14:textFill>
        </w:rPr>
        <w:t xml:space="preserve">。</w:t>
      </w:r>
      <w:r/>
    </w:p>
    <w:p>
      <w:pPr>
        <w:ind w:firstLine="420"/>
        <w:jc w:val="left"/>
        <w:spacing w:line="360" w:lineRule="auto"/>
        <w:rPr>
          <w:b/>
          <w:bCs/>
          <w:color w:val="ff0000"/>
          <w:u w:val="single"/>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ascii="宋体" w:hAnsi="宋体" w:cs="宋体"/>
          <w:b/>
          <w:szCs w:val="21"/>
        </w:rPr>
        <w:t xml:space="preserve"> 第四章采购需求第三条“</w:t>
      </w:r>
      <w:r>
        <w:rPr>
          <w:rFonts w:asciiTheme="minorEastAsia" w:hAnsiTheme="minorEastAsia" w:eastAsiaTheme="minorEastAsia"/>
          <w:b/>
          <w:bCs/>
          <w:szCs w:val="21"/>
        </w:rPr>
        <w:t xml:space="preserve">（一）人员配置要求</w:t>
      </w:r>
      <w:r>
        <w:rPr>
          <w:rFonts w:hint="eastAsia" w:ascii="宋体" w:hAnsi="宋体" w:cs="宋体"/>
          <w:b/>
          <w:szCs w:val="21"/>
        </w:rPr>
        <w:t xml:space="preserve">”为投标人必须达到的最低要求，</w:t>
      </w:r>
      <w:r>
        <w:rPr>
          <w:rFonts w:hint="eastAsia" w:asciiTheme="minorEastAsia" w:hAnsiTheme="minorEastAsia"/>
          <w:b/>
          <w:szCs w:val="21"/>
        </w:rPr>
        <w:t xml:space="preserve">投标人配置的人员必须不低于以上要求，并提供重要岗位</w:t>
      </w:r>
      <w:r>
        <w:rPr>
          <w:rFonts w:hint="eastAsia" w:asciiTheme="minorEastAsia" w:hAnsiTheme="minorEastAsia" w:eastAsiaTheme="minorEastAsia"/>
          <w:b/>
          <w:szCs w:val="21"/>
        </w:rPr>
        <w:t xml:space="preserve">（</w:t>
      </w:r>
      <w:r>
        <w:rPr>
          <w:rFonts w:hint="eastAsia" w:asciiTheme="minorEastAsia" w:hAnsiTheme="minorEastAsia" w:eastAsiaTheme="minorEastAsia"/>
          <w:b/>
          <w:bCs/>
          <w:color w:val="000000" w:themeColor="text1"/>
          <w:szCs w:val="21"/>
          <w14:textFill>
            <w14:solidFill>
              <w14:schemeClr w14:val="tx1"/>
            </w14:solidFill>
          </w14:textFill>
        </w:rPr>
        <w:t xml:space="preserve">兼职项目经理、保安队长、其他保安人员、保洁队长、水电维修人员</w:t>
      </w:r>
      <w:r>
        <w:rPr>
          <w:rFonts w:hint="eastAsia" w:asciiTheme="minorEastAsia" w:hAnsiTheme="minorEastAsia" w:eastAsiaTheme="minorEastAsia"/>
          <w:b/>
          <w:szCs w:val="21"/>
        </w:rPr>
        <w:t xml:space="preserve">）的详细</w:t>
      </w:r>
      <w:r>
        <w:rPr>
          <w:rFonts w:hint="eastAsia" w:asciiTheme="minorEastAsia" w:hAnsiTheme="minorEastAsia"/>
          <w:b/>
          <w:szCs w:val="21"/>
        </w:rPr>
        <w:t xml:space="preserve">人员配备（相关信息填入附件</w:t>
      </w:r>
      <w:r>
        <w:rPr>
          <w:rFonts w:hint="eastAsia" w:ascii="宋体" w:hAnsi="宋体" w:cs="宋体"/>
          <w:b/>
          <w:szCs w:val="21"/>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投入本项目重要岗位</w:t>
      </w:r>
      <w:r>
        <w:rPr>
          <w:rFonts w:hint="eastAsia" w:ascii="宋体" w:hAnsi="宋体" w:cs="宋体"/>
          <w:b/>
          <w:szCs w:val="21"/>
        </w:rPr>
        <w:t xml:space="preserve">人员配备一览表》</w:t>
      </w:r>
      <w:r>
        <w:rPr>
          <w:rFonts w:hint="eastAsia" w:asciiTheme="minorEastAsia" w:hAnsiTheme="minorEastAsia"/>
          <w:b/>
          <w:szCs w:val="21"/>
        </w:rPr>
        <w:t xml:space="preserve">），否则作为无效投标处理。</w:t>
      </w:r>
      <w:r>
        <w:rPr>
          <w:rFonts w:hint="eastAsia" w:eastAsiaTheme="minorEastAsia"/>
          <w:b/>
          <w:szCs w:val="21"/>
        </w:rPr>
        <w:t xml:space="preserve">其他岗位人员</w:t>
      </w:r>
      <w:r>
        <w:rPr>
          <w:rFonts w:eastAsiaTheme="minorEastAsia"/>
          <w:b/>
          <w:szCs w:val="21"/>
        </w:rPr>
        <w:t xml:space="preserve">以承诺方式填入《拟投入本项目的其他岗位人员配备承诺表》，无需提供具体人员名单</w:t>
      </w:r>
      <w:r>
        <w:rPr>
          <w:rFonts w:hint="eastAsia" w:eastAsiaTheme="minorEastAsia"/>
          <w:b/>
          <w:szCs w:val="21"/>
        </w:rPr>
        <w:t xml:space="preserve">。投标承诺配备的岗位人员数量不满足招标文件对应岗位数量配备要求的，视为未实质性响应招标文件要求，为无效标。</w:t>
      </w:r>
      <w:r>
        <w:rPr>
          <w:rFonts w:ascii="宋体" w:hAnsi="宋体" w:cs="宋体"/>
          <w:b/>
          <w:szCs w:val="21"/>
        </w:rPr>
        <w:t xml:space="preserve">兼职项目经理不列入本项目成本预算</w:t>
      </w:r>
      <w:r>
        <w:rPr>
          <w:rFonts w:hint="eastAsia" w:ascii="宋体" w:hAnsi="宋体" w:cs="宋体"/>
          <w:b/>
          <w:szCs w:val="21"/>
        </w:rPr>
        <w:t xml:space="preserve">。</w:t>
      </w:r>
      <w:r>
        <w:rPr>
          <w:rFonts w:hint="eastAsia" w:eastAsiaTheme="minorEastAsia"/>
          <w:b/>
          <w:szCs w:val="21"/>
        </w:rPr>
        <w:t xml:space="preserve">同时投标文件中须提供上述表格中</w:t>
      </w:r>
      <w:r>
        <w:rPr>
          <w:rFonts w:hint="eastAsia" w:asciiTheme="minorEastAsia" w:hAnsiTheme="minorEastAsia" w:eastAsiaTheme="minorEastAsia"/>
          <w:b/>
          <w:bCs/>
          <w:szCs w:val="21"/>
        </w:rPr>
        <w:t xml:space="preserve">加粗加红加下划线</w:t>
      </w:r>
      <w:r>
        <w:rPr>
          <w:rFonts w:hint="eastAsia" w:eastAsiaTheme="minorEastAsia"/>
          <w:b/>
          <w:szCs w:val="21"/>
        </w:rPr>
        <w:t xml:space="preserve">要求的证书、工作经验证明扫描件，不符、不全或不提供的，作为无效投标处理。</w:t>
      </w:r>
      <w:r>
        <w:rPr>
          <w:rFonts w:hint="eastAsia"/>
          <w:b/>
          <w:color w:val="ff0000"/>
        </w:rPr>
        <w:t xml:space="preserve">如提供的保安员证书无发证公安机关（印章），须同步提供《关于保安员证书真实性的承诺函》（详见附件十四），未提供的，作为无效投标处理。</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请将相关人员证明材料扫描件附在本表后面。</w:t>
      </w:r>
      <w:r/>
    </w:p>
    <w:p>
      <w:pP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clear="all"/>
      </w:r>
      <w:r/>
    </w:p>
    <w:p>
      <w:pPr>
        <w:jc w:val="center"/>
        <w:spacing w:line="360" w:lineRule="auto"/>
        <w:rPr>
          <w:rFonts w:eastAsiaTheme="minorEastAsia"/>
          <w:b/>
          <w:color w:val="000000" w:themeColor="text1"/>
          <w:sz w:val="22"/>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（二）</w:t>
      </w:r>
      <w:r>
        <w:rPr>
          <w:rFonts w:eastAsiaTheme="minorEastAsia"/>
          <w:b/>
          <w:color w:val="000000" w:themeColor="text1"/>
          <w:sz w:val="22"/>
          <w14:textFill>
            <w14:solidFill>
              <w14:schemeClr w14:val="tx1"/>
            </w14:solidFill>
          </w14:textFill>
        </w:rPr>
        <w:t xml:space="preserve">拟投入本项目的其他岗位人员配备承诺表</w:t>
      </w:r>
      <w:r/>
    </w:p>
    <w:tbl>
      <w:tblPr>
        <w:tblStyle w:val="919"/>
        <w:tblW w:w="0" w:type="auto"/>
        <w:tblInd w:w="2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296"/>
        <w:gridCol w:w="2256"/>
        <w:gridCol w:w="2892"/>
        <w:gridCol w:w="2892"/>
      </w:tblGrid>
      <w:tr>
        <w:trPr/>
        <w:tc>
          <w:tcPr>
            <w:tcW w:w="670"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W w:w="1296" w:type="dxa"/>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岗位</w:t>
            </w:r>
            <w:r/>
          </w:p>
        </w:tc>
        <w:tc>
          <w:tcPr>
            <w:tcW w:w="2256"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招标文件要求配置的</w:t>
            </w:r>
            <w:r>
              <w:rPr>
                <w:rFonts w:hint="eastAsia"/>
                <w:color w:val="000000" w:themeColor="text1"/>
                <w:szCs w:val="21"/>
                <w14:textFill>
                  <w14:solidFill>
                    <w14:schemeClr w14:val="tx1"/>
                  </w14:solidFill>
                </w14:textFill>
              </w:rPr>
              <w:t xml:space="preserve">人员</w:t>
            </w:r>
            <w:r>
              <w:rPr>
                <w:color w:val="000000" w:themeColor="text1"/>
                <w:szCs w:val="21"/>
                <w14:textFill>
                  <w14:solidFill>
                    <w14:schemeClr w14:val="tx1"/>
                  </w14:solidFill>
                </w14:textFill>
              </w:rPr>
              <w:t xml:space="preserve">数量</w:t>
            </w:r>
            <w:r/>
          </w:p>
        </w:tc>
        <w:tc>
          <w:tcPr>
            <w:tcW w:w="2892"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投标人承诺配备符合招标文件岗位人员要求的</w:t>
            </w:r>
            <w:r>
              <w:rPr>
                <w:rFonts w:hint="eastAsia"/>
                <w:color w:val="000000" w:themeColor="text1"/>
                <w:szCs w:val="21"/>
                <w14:textFill>
                  <w14:solidFill>
                    <w14:schemeClr w14:val="tx1"/>
                  </w14:solidFill>
                </w14:textFill>
              </w:rPr>
              <w:t xml:space="preserve">人员</w:t>
            </w:r>
            <w:r>
              <w:rPr>
                <w:color w:val="000000" w:themeColor="text1"/>
                <w:szCs w:val="21"/>
                <w14:textFill>
                  <w14:solidFill>
                    <w14:schemeClr w14:val="tx1"/>
                  </w14:solidFill>
                </w14:textFill>
              </w:rPr>
              <w:t xml:space="preserve">数量</w:t>
            </w:r>
            <w:r/>
          </w:p>
        </w:tc>
        <w:tc>
          <w:tcPr>
            <w:tcW w:w="2892" w:type="dxa"/>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备注</w:t>
            </w:r>
            <w:r/>
          </w:p>
        </w:tc>
      </w:tr>
      <w:tr>
        <w:trPr>
          <w:trHeight w:val="734"/>
        </w:trPr>
        <w:tc>
          <w:tcPr>
            <w:tcW w:w="670"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w:t>
            </w:r>
            <w:r/>
          </w:p>
        </w:tc>
        <w:tc>
          <w:tcPr>
            <w:shd w:val="clear" w:color="auto" w:fill="auto"/>
            <w:tcW w:w="1296"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其他保洁人员</w:t>
            </w:r>
            <w:r/>
          </w:p>
        </w:tc>
        <w:tc>
          <w:tcPr>
            <w:tcW w:w="2256" w:type="dxa"/>
            <w:vAlign w:val="center"/>
            <w:textDirection w:val="lrTb"/>
            <w:noWrap w:val="false"/>
          </w:tcPr>
          <w:p>
            <w:pPr>
              <w:jc w:val="center"/>
              <w:widowControl/>
              <w:rPr>
                <w:color w:val="000000" w:themeColor="text1"/>
                <w:szCs w:val="21"/>
                <w:highlight w:val="yellow"/>
                <w14:textFill>
                  <w14:solidFill>
                    <w14:schemeClr w14:val="tx1"/>
                  </w14:solidFill>
                </w14:textFill>
              </w:rPr>
            </w:pPr>
            <w:r>
              <w:rPr>
                <w:color w:val="000000" w:themeColor="text1"/>
                <w:szCs w:val="21"/>
                <w:highlight w:val="yellow"/>
                <w14:textFill>
                  <w14:solidFill>
                    <w14:schemeClr w14:val="tx1"/>
                  </w14:solidFill>
                </w14:textFill>
              </w:rPr>
            </w:r>
            <w:r/>
          </w:p>
        </w:tc>
        <w:tc>
          <w:tcPr>
            <w:tcW w:w="289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892"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所有配置的人员满足招标文件对应的人员要求</w:t>
            </w:r>
            <w:r/>
          </w:p>
        </w:tc>
      </w:tr>
    </w:tbl>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注：1、投标承诺配备工作岗位</w:t>
      </w:r>
      <w:r>
        <w:rPr>
          <w:rFonts w:hint="eastAsia"/>
          <w:color w:val="000000" w:themeColor="text1"/>
          <w:szCs w:val="21"/>
          <w14:textFill>
            <w14:solidFill>
              <w14:schemeClr w14:val="tx1"/>
            </w14:solidFill>
          </w14:textFill>
        </w:rPr>
        <w:t xml:space="preserve">人员</w:t>
      </w:r>
      <w:r>
        <w:rPr>
          <w:color w:val="000000" w:themeColor="text1"/>
          <w:szCs w:val="21"/>
          <w14:textFill>
            <w14:solidFill>
              <w14:schemeClr w14:val="tx1"/>
            </w14:solidFill>
          </w14:textFill>
        </w:rPr>
        <w:t xml:space="preserve">数</w:t>
      </w:r>
      <w:r>
        <w:rPr>
          <w:rFonts w:hint="eastAsia"/>
          <w:color w:val="000000" w:themeColor="text1"/>
          <w:szCs w:val="21"/>
          <w14:textFill>
            <w14:solidFill>
              <w14:schemeClr w14:val="tx1"/>
            </w14:solidFill>
          </w14:textFill>
        </w:rPr>
        <w:t xml:space="preserve">量</w:t>
      </w:r>
      <w:r>
        <w:rPr>
          <w:color w:val="000000" w:themeColor="text1"/>
          <w:szCs w:val="21"/>
          <w14:textFill>
            <w14:solidFill>
              <w14:schemeClr w14:val="tx1"/>
            </w14:solidFill>
          </w14:textFill>
        </w:rPr>
        <w:t xml:space="preserve">为整数，没有小数点。</w:t>
      </w:r>
      <w:r/>
    </w:p>
    <w:p>
      <w:pPr>
        <w:ind w:firstLine="420"/>
        <w:jc w:val="left"/>
        <w:spacing w:line="360" w:lineRule="auto"/>
        <w:rPr>
          <w:rFonts w:eastAsiaTheme="minorEastAsia"/>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rPr>
          <w:b/>
          <w:bCs/>
          <w:color w:val="ff0000"/>
          <w:szCs w:val="21"/>
        </w:rPr>
        <w:t xml:space="preserve">投标承诺配备的各岗位的</w:t>
      </w:r>
      <w:r>
        <w:rPr>
          <w:rFonts w:hint="eastAsia"/>
          <w:b/>
          <w:bCs/>
          <w:color w:val="ff0000"/>
          <w:szCs w:val="21"/>
        </w:rPr>
        <w:t xml:space="preserve">人员</w:t>
      </w:r>
      <w:r>
        <w:rPr>
          <w:b/>
          <w:bCs/>
          <w:color w:val="ff0000"/>
          <w:szCs w:val="21"/>
        </w:rPr>
        <w:t xml:space="preserve">数</w:t>
      </w:r>
      <w:r>
        <w:rPr>
          <w:rFonts w:hint="eastAsia"/>
          <w:b/>
          <w:bCs/>
          <w:color w:val="ff0000"/>
          <w:szCs w:val="21"/>
        </w:rPr>
        <w:t xml:space="preserve">量</w:t>
      </w:r>
      <w:r>
        <w:rPr>
          <w:b/>
          <w:bCs/>
          <w:color w:val="ff0000"/>
          <w:szCs w:val="21"/>
        </w:rPr>
        <w:t xml:space="preserve">不满足招标文件各岗位数量配备要求的，视为未实质性响应招标文件要求，为无效标</w:t>
      </w:r>
      <w:r>
        <w:rPr>
          <w:color w:val="000000" w:themeColor="text1"/>
          <w:szCs w:val="21"/>
          <w14:textFill>
            <w14:solidFill>
              <w14:schemeClr w14:val="tx1"/>
            </w14:solidFill>
          </w14:textFill>
        </w:rPr>
        <w:t xml:space="preserve">。</w:t>
      </w:r>
      <w:r/>
    </w:p>
    <w:p>
      <w:pP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pStyle w:val="887"/>
      </w:pPr>
      <w:r/>
      <w:r/>
    </w:p>
    <w:p>
      <w:pPr>
        <w:ind w:firstLine="426"/>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br w:type="page" w:clear="all"/>
      </w:r>
      <w:r/>
    </w:p>
    <w:p>
      <w:pPr>
        <w:pStyle w:val="867"/>
        <w:jc w:val="center"/>
      </w:pPr>
      <w:r>
        <w:rPr>
          <w:rFonts w:hint="eastAsia"/>
        </w:rPr>
        <w:t xml:space="preserve">十、投入本项目专业设备及易耗品清单</w:t>
      </w:r>
      <w:r/>
    </w:p>
    <w:p>
      <w:pPr>
        <w:ind w:firstLine="424"/>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6"/>
        <w:jc w:val="center"/>
        <w:rPr>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投入本项目专业设备及易耗品清单</w:t>
      </w:r>
      <w:r/>
    </w:p>
    <w:p>
      <w:pPr>
        <w:pStyle w:val="915"/>
        <w:ind w:left="420" w:right="0" w:firstLine="211"/>
        <w:spacing w:before="0" w:after="0" w:line="240" w:lineRule="auto"/>
        <w:rPr>
          <w:rFonts w:ascii="宋体" w:cs="宋体"/>
          <w:b/>
          <w:color w:val="000000" w:themeColor="text1"/>
          <w:sz w:val="21"/>
          <w:szCs w:val="21"/>
          <w:lang w:val="zh-CN"/>
          <w14:textFill>
            <w14:solidFill>
              <w14:schemeClr w14:val="tx1"/>
            </w14:solidFill>
          </w14:textFill>
        </w:rPr>
      </w:pPr>
      <w:r>
        <w:rPr>
          <w:rFonts w:ascii="宋体" w:cs="宋体"/>
          <w:b/>
          <w:color w:val="000000" w:themeColor="text1"/>
          <w:sz w:val="21"/>
          <w:szCs w:val="21"/>
          <w:lang w:val="zh-CN"/>
          <w14:textFill>
            <w14:solidFill>
              <w14:schemeClr w14:val="tx1"/>
            </w14:solidFill>
          </w14:textFill>
        </w:rPr>
      </w:r>
      <w:r/>
    </w:p>
    <w:tbl>
      <w:tblPr>
        <w:tblStyle w:val="876"/>
        <w:tblW w:w="52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717"/>
        <w:gridCol w:w="2030"/>
        <w:gridCol w:w="2105"/>
        <w:gridCol w:w="963"/>
        <w:gridCol w:w="1280"/>
        <w:gridCol w:w="869"/>
        <w:gridCol w:w="871"/>
      </w:tblGrid>
      <w:tr>
        <w:trPr>
          <w:trHeight w:val="680"/>
        </w:trPr>
        <w:tc>
          <w:tcPr>
            <w:tcW w:w="413"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序号</w:t>
            </w:r>
            <w:r/>
          </w:p>
        </w:tc>
        <w:tc>
          <w:tcPr>
            <w:tcW w:w="801"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名称</w:t>
            </w:r>
            <w:r/>
          </w:p>
        </w:tc>
        <w:tc>
          <w:tcPr>
            <w:tcW w:w="947"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品牌规格</w:t>
            </w:r>
            <w:r/>
          </w:p>
        </w:tc>
        <w:tc>
          <w:tcPr>
            <w:tcW w:w="982"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生产厂家</w:t>
            </w:r>
            <w:r/>
          </w:p>
        </w:tc>
        <w:tc>
          <w:tcPr>
            <w:tcW w:w="449"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单位</w:t>
            </w:r>
            <w:r/>
          </w:p>
        </w:tc>
        <w:tc>
          <w:tcPr>
            <w:tcW w:w="597"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单价</w:t>
            </w:r>
            <w:r/>
          </w:p>
        </w:tc>
        <w:tc>
          <w:tcPr>
            <w:tcW w:w="405"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数量</w:t>
            </w:r>
            <w:r/>
          </w:p>
        </w:tc>
        <w:tc>
          <w:tcPr>
            <w:tcW w:w="406"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备注</w:t>
            </w:r>
            <w:r/>
          </w:p>
        </w:tc>
      </w:tr>
      <w:tr>
        <w:trPr>
          <w:trHeight w:val="468"/>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03"/>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90"/>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91"/>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424"/>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2"/>
        <w:spacing w:line="360" w:lineRule="auto"/>
        <w:rPr>
          <w:rFonts w:ascii="宋体" w:hAnsi="宋体"/>
          <w:b/>
          <w:color w:val="000000"/>
          <w:szCs w:val="21"/>
          <w:lang w:val="zh-CN"/>
        </w:rPr>
      </w:pPr>
      <w:r>
        <w:rPr>
          <w:rFonts w:hint="eastAsia" w:ascii="宋体" w:hAnsi="宋体"/>
          <w:b/>
          <w:color w:val="000000"/>
          <w:szCs w:val="21"/>
          <w:lang w:val="zh-CN"/>
        </w:rPr>
        <w:t xml:space="preserve">供应商需在投标文件中列出拟投入本项目的设备和易耗品（相关信息填入附件《投入本项目专业设备及易耗品清单》），不得低于第四章采购需求第四</w:t>
      </w:r>
      <w:r>
        <w:rPr>
          <w:rFonts w:ascii="宋体" w:hAnsi="宋体"/>
          <w:b/>
          <w:color w:val="000000"/>
          <w:szCs w:val="21"/>
          <w:lang w:val="zh-CN"/>
        </w:rPr>
        <w:t xml:space="preserve">条</w:t>
      </w:r>
      <w:r>
        <w:rPr>
          <w:rFonts w:hint="eastAsia" w:ascii="宋体" w:hAnsi="宋体"/>
          <w:b/>
          <w:color w:val="000000"/>
          <w:szCs w:val="21"/>
          <w:lang w:val="zh-CN"/>
        </w:rPr>
        <w:t xml:space="preserve">要求，投</w:t>
      </w:r>
      <w:r>
        <w:rPr>
          <w:rFonts w:hint="eastAsia" w:asciiTheme="minorEastAsia" w:hAnsiTheme="minorEastAsia"/>
          <w:b/>
          <w:bCs/>
          <w:szCs w:val="21"/>
        </w:rPr>
        <w:t xml:space="preserve">入本项目专业设备及易耗品不得低于上述要求且需与采购单位的配备要求符合，投标人可根据自身在清单中增加专业设备或易耗品，</w:t>
      </w:r>
      <w:r>
        <w:rPr>
          <w:rFonts w:hint="eastAsia" w:asciiTheme="minorEastAsia" w:hAnsiTheme="minorEastAsia"/>
          <w:b/>
          <w:bCs/>
          <w:color w:val="ff0000"/>
          <w:szCs w:val="21"/>
        </w:rPr>
        <w:t xml:space="preserve">投标文件中未按要求提供《投入本项目专业设备及易耗品清单》，视为非实质性响应，投标无效</w:t>
      </w:r>
      <w:r>
        <w:rPr>
          <w:rFonts w:hint="eastAsia" w:asciiTheme="minorEastAsia" w:hAnsiTheme="minorEastAsia"/>
          <w:b/>
          <w:bCs/>
          <w:szCs w:val="21"/>
        </w:rPr>
        <w:t xml:space="preserve">。</w:t>
      </w:r>
      <w:r/>
    </w:p>
    <w:p>
      <w:pPr>
        <w:pStyle w:val="887"/>
        <w:ind w:firstLine="424"/>
      </w:pPr>
      <w:r/>
      <w:r/>
    </w:p>
    <w:p>
      <w:pPr>
        <w:pStyle w:val="915"/>
        <w:ind w:left="420" w:right="0" w:firstLine="420"/>
        <w:jc w:val="center"/>
        <w:spacing w:before="0" w:after="0" w:line="36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p>
      <w:pPr>
        <w:ind w:firstLine="424"/>
        <w:jc w:val="lef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ind w:firstLine="424"/>
        <w:jc w:val="lef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867"/>
        <w:jc w:val="center"/>
      </w:pPr>
      <w:r>
        <w:rPr>
          <w:rFonts w:hint="eastAsia"/>
        </w:rPr>
        <w:t xml:space="preserve">十一、相关业绩一览表</w:t>
      </w:r>
      <w:r/>
    </w:p>
    <w:p>
      <w:pPr>
        <w:ind w:firstLine="426"/>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相关业绩一览表</w:t>
      </w:r>
      <w:r/>
    </w:p>
    <w:p>
      <w:pPr>
        <w:ind w:firstLine="426"/>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tbl>
      <w:tblPr>
        <w:tblStyle w:val="87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合同金额（万元）</w:t>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424"/>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887"/>
        <w:ind w:firstLine="424"/>
      </w:pPr>
      <w:r>
        <w:br w:type="page" w:clear="all"/>
      </w:r>
      <w:r/>
    </w:p>
    <w:p>
      <w:pPr>
        <w:pStyle w:val="867"/>
        <w:jc w:val="center"/>
      </w:pPr>
      <w:r>
        <w:rPr>
          <w:rFonts w:hint="eastAsia"/>
        </w:rPr>
        <w:t xml:space="preserve">十二、投标报价合理性澄清说明函</w:t>
      </w:r>
      <w:r/>
    </w:p>
    <w:p>
      <w:pPr>
        <w:ind w:firstLine="426"/>
        <w:jc w:val="center"/>
        <w:widowControl/>
        <w:rPr>
          <w:rFonts w:ascii="宋体" w:hAnsi="宋体" w:cs="宋体"/>
          <w:b/>
          <w:szCs w:val="21"/>
        </w:rPr>
      </w:pPr>
      <w:r>
        <w:rPr>
          <w:rFonts w:ascii="宋体" w:hAnsi="宋体" w:cs="宋体"/>
          <w:b/>
          <w:szCs w:val="21"/>
        </w:rPr>
      </w:r>
      <w:r/>
    </w:p>
    <w:p>
      <w:pPr>
        <w:pStyle w:val="915"/>
        <w:ind w:left="420" w:right="0" w:firstLine="420"/>
        <w:jc w:val="both"/>
        <w:spacing w:before="0" w:after="120" w:line="360" w:lineRule="auto"/>
        <w:widowControl/>
        <w:rPr>
          <w:rFonts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876"/>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ind w:firstLine="426"/>
              <w:spacing w:line="360" w:lineRule="auto"/>
              <w:rPr>
                <w:rFonts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915"/>
        <w:ind w:left="420" w:right="0" w:firstLine="426"/>
        <w:jc w:val="both"/>
        <w:spacing w:before="0" w:after="0" w:line="360" w:lineRule="auto"/>
        <w:widowControl/>
        <w:rPr>
          <w:rFonts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但不限于原材料成本、人工成本、制造费用等，例如服务人员</w:t>
      </w:r>
      <w:r>
        <w:rPr>
          <w:rFonts w:hint="eastAsia" w:ascii="宋体" w:hAnsi="宋体" w:cs="宋体"/>
          <w:b/>
          <w:sz w:val="21"/>
          <w:szCs w:val="21"/>
          <w:lang w:bidi="ar"/>
        </w:rPr>
        <w:t xml:space="preserve">成本分析说明、人员管理成本控制方案、投入服务的设备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pStyle w:val="887"/>
        <w:ind w:firstLine="424"/>
        <w:rPr>
          <w:lang w:bidi="ar"/>
        </w:rPr>
      </w:pPr>
      <w:r>
        <w:rPr>
          <w:lang w:bidi="ar"/>
        </w:rPr>
        <w:br w:type="page" w:clear="all"/>
      </w:r>
      <w:r/>
    </w:p>
    <w:p>
      <w:pPr>
        <w:jc w:val="center"/>
        <w:widowControl/>
        <w:rPr>
          <w:rFonts w:ascii="宋体" w:hAnsi="宋体" w:cs="宋体"/>
          <w:b/>
          <w:sz w:val="28"/>
          <w:szCs w:val="28"/>
          <w:lang w:bidi="ar"/>
        </w:rPr>
        <w:outlineLvl w:val="1"/>
      </w:pPr>
      <w:r>
        <w:rPr>
          <w:rFonts w:hint="eastAsia" w:ascii="宋体" w:hAnsi="宋体" w:cs="宋体"/>
          <w:b/>
          <w:sz w:val="28"/>
          <w:szCs w:val="28"/>
          <w:lang w:bidi="ar"/>
        </w:rPr>
        <w:t xml:space="preserve">十三、关于符合本国产品标准的声明函（采购包号：**）</w:t>
      </w:r>
      <w:r/>
    </w:p>
    <w:p>
      <w:pPr>
        <w:pStyle w:val="915"/>
        <w:ind w:firstLine="3720"/>
        <w:spacing w:before="0" w:after="0" w:line="0" w:lineRule="atLeast"/>
        <w:rPr>
          <w:rFonts w:ascii="方正魏碑_GBK" w:hAnsi="方正魏碑_GBK"/>
          <w:color w:val="ff0000"/>
          <w:szCs w:val="24"/>
        </w:rPr>
      </w:pPr>
      <w:r>
        <w:rPr>
          <w:rFonts w:ascii="方正魏碑_GBK" w:hAnsi="方正魏碑_GBK"/>
          <w:color w:val="ff0000"/>
        </w:rPr>
        <w:t xml:space="preserve"> </w:t>
      </w:r>
      <w:r/>
    </w:p>
    <w:p>
      <w:pPr>
        <w:pStyle w:val="915"/>
        <w:ind w:firstLine="420"/>
        <w:spacing w:before="0" w:after="0" w:line="360" w:lineRule="auto"/>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rFonts w:hint="eastAsia"/>
          <w:sz w:val="24"/>
          <w:szCs w:val="20"/>
          <w:u w:val="single"/>
        </w:rPr>
        <w:t xml:space="preserve">（产品名称</w:t>
      </w:r>
      <w:r>
        <w:rPr>
          <w:sz w:val="24"/>
          <w:szCs w:val="20"/>
          <w:u w:val="single"/>
        </w:rPr>
        <w:t xml:space="preserve">1</w:t>
      </w:r>
      <w:r>
        <w:rPr>
          <w:rFonts w:hint="eastAsia"/>
          <w:sz w:val="24"/>
          <w:szCs w:val="20"/>
          <w:u w:val="single"/>
        </w:rPr>
        <w:t xml:space="preserve">）</w:t>
      </w:r>
      <w:r>
        <w:rPr>
          <w:sz w:val="24"/>
          <w:szCs w:val="20"/>
          <w:vertAlign w:val="superscript"/>
        </w:rPr>
        <w:t xml:space="preserve">1</w:t>
      </w:r>
      <w:r>
        <w:rPr>
          <w:rFonts w:hint="eastAsia"/>
          <w:sz w:val="24"/>
          <w:szCs w:val="20"/>
        </w:rPr>
        <w:t xml:space="preserve">，生产厂为</w:t>
      </w:r>
      <w:r>
        <w:rPr>
          <w:rFonts w:hint="eastAsia"/>
          <w:sz w:val="24"/>
          <w:szCs w:val="20"/>
          <w:u w:val="single"/>
        </w:rPr>
        <w:t xml:space="preserve">（厂名）</w:t>
      </w:r>
      <w:r>
        <w:rPr>
          <w:sz w:val="24"/>
          <w:szCs w:val="20"/>
          <w:vertAlign w:val="superscript"/>
        </w:rPr>
        <w:t xml:space="preserve">2</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sz w:val="24"/>
          <w:szCs w:val="20"/>
          <w:vertAlign w:val="superscript"/>
        </w:rPr>
        <w:t xml:space="preserve">3</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4</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5</w:t>
      </w:r>
      <w:r>
        <w:rPr>
          <w:rFonts w:hint="eastAsia"/>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rFonts w:hint="eastAsia"/>
          <w:sz w:val="24"/>
          <w:szCs w:val="20"/>
          <w:u w:val="single"/>
        </w:rPr>
        <w:t xml:space="preserve">（产品名称</w:t>
      </w:r>
      <w:r>
        <w:rPr>
          <w:sz w:val="24"/>
          <w:szCs w:val="20"/>
          <w:u w:val="single"/>
        </w:rPr>
        <w:t xml:space="preserve">2</w:t>
      </w:r>
      <w:r>
        <w:rPr>
          <w:rFonts w:hint="eastAsia"/>
          <w:sz w:val="24"/>
          <w:szCs w:val="20"/>
          <w:u w:val="single"/>
        </w:rPr>
        <w:t xml:space="preserve">）</w:t>
      </w:r>
      <w:r>
        <w:rPr>
          <w:rFonts w:hint="eastAsia"/>
          <w:sz w:val="24"/>
          <w:szCs w:val="20"/>
        </w:rPr>
        <w:t xml:space="preserve">，生产厂为</w:t>
      </w:r>
      <w:r>
        <w:rPr>
          <w:rFonts w:hint="eastAsia"/>
          <w:sz w:val="24"/>
          <w:szCs w:val="20"/>
          <w:u w:val="single"/>
        </w:rPr>
        <w:t xml:space="preserve">（厂名）</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在中国境内完成</w:t>
      </w:r>
      <w:r>
        <w:rPr>
          <w:rFonts w:hint="eastAsia"/>
          <w:sz w:val="24"/>
          <w:szCs w:val="20"/>
          <w:shd w:val="clear" w:color="auto" w:fill="ffffff"/>
        </w:rPr>
        <w:t xml:space="preserve">。</w:t>
      </w:r>
      <w:r/>
    </w:p>
    <w:p>
      <w:pPr>
        <w:pStyle w:val="915"/>
        <w:ind w:firstLine="420"/>
        <w:spacing w:before="30" w:after="30"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w:t>
      </w:r>
      <w:r/>
    </w:p>
    <w:p>
      <w:pPr>
        <w:pStyle w:val="915"/>
        <w:ind w:firstLine="420"/>
        <w:spacing w:before="30" w:after="30"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915"/>
        <w:spacing w:before="30" w:after="30" w:line="0" w:lineRule="atLeast"/>
        <w:rPr>
          <w:rFonts w:ascii="方正魏碑_GBK" w:hAnsi="方正魏碑_GBK"/>
          <w:color w:val="000000" w:themeColor="text1"/>
          <w14:textFill>
            <w14:solidFill>
              <w14:schemeClr w14:val="tx1"/>
            </w14:solidFill>
          </w14:textFill>
        </w:rPr>
      </w:pPr>
      <w:r>
        <w:rPr>
          <w:rFonts w:ascii="方正魏碑_GBK" w:hAnsi="方正魏碑_GBK"/>
          <w:color w:val="000000" w:themeColor="text1"/>
          <w14:textFill>
            <w14:solidFill>
              <w14:schemeClr w14:val="tx1"/>
            </w14:solidFill>
          </w14:textFill>
        </w:rPr>
        <w:t xml:space="preserve"> </w:t>
      </w:r>
      <w:r/>
    </w:p>
    <w:p>
      <w:pPr>
        <w:pStyle w:val="915"/>
        <w:ind w:right="480" w:firstLine="5160"/>
        <w:spacing w:before="30" w:after="30" w:line="360" w:lineRule="auto"/>
        <w:rPr>
          <w:rFonts w:ascii="方正魏碑_GBK" w:hAnsi="方正魏碑_GBK"/>
          <w:color w:val="000000" w:themeColor="text1"/>
          <w:szCs w:val="24"/>
          <w14:textFill>
            <w14:solidFill>
              <w14:schemeClr w14:val="tx1"/>
            </w14:solidFill>
          </w14:textFill>
        </w:rPr>
      </w:pPr>
      <w:r>
        <w:rPr>
          <w:rFonts w:hint="eastAsia" w:ascii="方正魏碑_GBK" w:hAnsi="方正魏碑_GBK"/>
          <w:color w:val="000000" w:themeColor="text1"/>
          <w:shd w:val="clear" w:color="auto" w:fill="ffffff"/>
          <w14:textFill>
            <w14:solidFill>
              <w14:schemeClr w14:val="tx1"/>
            </w14:solidFill>
          </w14:textFill>
        </w:rPr>
        <w:t xml:space="preserve">公司（单位）名称（盖章）：</w:t>
      </w:r>
      <w:r>
        <w:rPr>
          <w:rFonts w:ascii="方正魏碑_GBK" w:hAnsi="方正魏碑_GBK"/>
          <w:color w:val="000000" w:themeColor="text1"/>
          <w:shd w:val="clear" w:color="auto" w:fill="ffffff"/>
          <w14:textFill>
            <w14:solidFill>
              <w14:schemeClr w14:val="tx1"/>
            </w14:solidFill>
          </w14:textFill>
        </w:rPr>
        <w:t xml:space="preserve">         </w:t>
      </w:r>
      <w:r/>
    </w:p>
    <w:p>
      <w:pPr>
        <w:pStyle w:val="915"/>
        <w:jc w:val="center"/>
        <w:spacing w:before="30" w:after="30" w:line="360" w:lineRule="auto"/>
        <w:rPr>
          <w:rFonts w:ascii="方正魏碑_GBK" w:hAnsi="方正魏碑_GBK"/>
          <w:color w:val="000000" w:themeColor="text1"/>
          <w14:textFill>
            <w14:solidFill>
              <w14:schemeClr w14:val="tx1"/>
            </w14:solidFill>
          </w14:textFill>
        </w:rPr>
      </w:pPr>
      <w:r>
        <w:rPr>
          <w:rFonts w:ascii="方正魏碑_GBK" w:hAnsi="方正魏碑_GBK"/>
          <w:color w:val="000000" w:themeColor="text1"/>
          <w:shd w:val="clear" w:color="auto" w:fill="ffffff"/>
          <w14:textFill>
            <w14:solidFill>
              <w14:schemeClr w14:val="tx1"/>
            </w14:solidFill>
          </w14:textFill>
        </w:rPr>
        <w:t xml:space="preserve">                                </w:t>
      </w:r>
      <w:r>
        <w:rPr>
          <w:rFonts w:hint="eastAsia" w:ascii="方正魏碑_GBK" w:hAnsi="方正魏碑_GBK"/>
          <w:color w:val="000000" w:themeColor="text1"/>
          <w:shd w:val="clear" w:color="auto" w:fill="ffffff"/>
          <w14:textFill>
            <w14:solidFill>
              <w14:schemeClr w14:val="tx1"/>
            </w14:solidFill>
          </w14:textFill>
        </w:rPr>
        <w:t xml:space="preserve">日期：</w:t>
      </w:r>
      <w:r>
        <w:rPr>
          <w:rFonts w:ascii="方正魏碑_GBK" w:hAnsi="方正魏碑_GBK"/>
          <w:color w:val="000000" w:themeColor="text1"/>
          <w:shd w:val="clear" w:color="auto" w:fill="ffffff"/>
          <w14:textFill>
            <w14:solidFill>
              <w14:schemeClr w14:val="tx1"/>
            </w14:solidFill>
          </w14:textFill>
        </w:rPr>
        <w:t xml:space="preserve">    </w:t>
      </w:r>
      <w:r>
        <w:rPr>
          <w:rFonts w:hint="eastAsia" w:ascii="方正魏碑_GBK" w:hAnsi="方正魏碑_GBK"/>
          <w:color w:val="000000" w:themeColor="text1"/>
          <w:shd w:val="clear" w:color="auto" w:fill="ffffff"/>
          <w14:textFill>
            <w14:solidFill>
              <w14:schemeClr w14:val="tx1"/>
            </w14:solidFill>
          </w14:textFill>
        </w:rPr>
        <w:t xml:space="preserve">年</w:t>
      </w:r>
      <w:r>
        <w:rPr>
          <w:rFonts w:ascii="方正魏碑_GBK" w:hAnsi="方正魏碑_GBK"/>
          <w:color w:val="000000" w:themeColor="text1"/>
          <w:shd w:val="clear" w:color="auto" w:fill="ffffff"/>
          <w14:textFill>
            <w14:solidFill>
              <w14:schemeClr w14:val="tx1"/>
            </w14:solidFill>
          </w14:textFill>
        </w:rPr>
        <w:t xml:space="preserve">   </w:t>
      </w:r>
      <w:r>
        <w:rPr>
          <w:rFonts w:hint="eastAsia" w:ascii="方正魏碑_GBK" w:hAnsi="方正魏碑_GBK"/>
          <w:color w:val="000000" w:themeColor="text1"/>
          <w:shd w:val="clear" w:color="auto" w:fill="ffffff"/>
          <w14:textFill>
            <w14:solidFill>
              <w14:schemeClr w14:val="tx1"/>
            </w14:solidFill>
          </w14:textFill>
        </w:rPr>
        <w:t xml:space="preserve">月</w:t>
      </w:r>
      <w:r>
        <w:rPr>
          <w:rFonts w:ascii="方正魏碑_GBK" w:hAnsi="方正魏碑_GBK"/>
          <w:color w:val="000000" w:themeColor="text1"/>
          <w:shd w:val="clear" w:color="auto" w:fill="ffffff"/>
          <w14:textFill>
            <w14:solidFill>
              <w14:schemeClr w14:val="tx1"/>
            </w14:solidFill>
          </w14:textFill>
        </w:rPr>
        <w:t xml:space="preserve">   </w:t>
      </w:r>
      <w:r>
        <w:rPr>
          <w:rFonts w:hint="eastAsia" w:ascii="方正魏碑_GBK" w:hAnsi="方正魏碑_GBK"/>
          <w:color w:val="000000" w:themeColor="text1"/>
          <w:shd w:val="clear" w:color="auto" w:fill="ffffff"/>
          <w14:textFill>
            <w14:solidFill>
              <w14:schemeClr w14:val="tx1"/>
            </w14:solidFill>
          </w14:textFill>
        </w:rPr>
        <w:t xml:space="preserve">日</w:t>
      </w:r>
      <w:r>
        <w:rPr>
          <w:rFonts w:ascii="方正魏碑_GBK" w:hAnsi="方正魏碑_GBK"/>
          <w:color w:val="000000" w:themeColor="text1"/>
          <w:shd w:val="clear" w:color="auto" w:fill="ffffff"/>
          <w14:textFill>
            <w14:solidFill>
              <w14:schemeClr w14:val="tx1"/>
            </w14:solidFill>
          </w14:textFill>
        </w:rPr>
        <w:t xml:space="preserve">         </w:t>
      </w:r>
      <w:r/>
    </w:p>
    <w:p>
      <w:pPr>
        <w:pStyle w:val="915"/>
        <w:spacing w:before="30" w:after="30" w:line="360" w:lineRule="auto"/>
        <w:rPr>
          <w:rFonts w:ascii="方正魏碑_GBK" w:hAnsi="方正魏碑_GBK"/>
          <w:color w:val="000000" w:themeColor="text1"/>
          <w14:textFill>
            <w14:solidFill>
              <w14:schemeClr w14:val="tx1"/>
            </w14:solidFill>
          </w14:textFill>
        </w:rPr>
      </w:pPr>
      <w:r>
        <w:rPr>
          <w:rFonts w:ascii="方正魏碑_GBK" w:hAnsi="方正魏碑_GBK"/>
          <w:color w:val="000000" w:themeColor="text1"/>
          <w:shd w:val="clear" w:color="auto" w:fill="ffffff"/>
          <w14:textFill>
            <w14:solidFill>
              <w14:schemeClr w14:val="tx1"/>
            </w14:solidFill>
          </w14:textFill>
        </w:rPr>
        <w:t xml:space="preserve">__________________</w:t>
      </w:r>
      <w:r/>
    </w:p>
    <w:p>
      <w:pPr>
        <w:pStyle w:val="915"/>
        <w:spacing w:before="30" w:after="30" w:line="360" w:lineRule="auto"/>
        <w:rPr>
          <w:rFonts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1.</w:t>
      </w:r>
      <w:r>
        <w:rPr>
          <w:rFonts w:hint="eastAsia" w:ascii="方正魏碑_GBK" w:hAnsi="方正魏碑_GBK"/>
          <w:color w:val="000000" w:themeColor="text1"/>
          <w:sz w:val="22"/>
          <w:szCs w:val="22"/>
          <w:shd w:val="clear" w:color="auto" w:fill="ffffff"/>
          <w14:textFill>
            <w14:solidFill>
              <w14:schemeClr w14:val="tx1"/>
            </w14:solidFill>
          </w14:textFill>
        </w:rPr>
        <w:t xml:space="preserve">产品如有型号，请在</w:t>
      </w:r>
      <w:r>
        <w:rPr>
          <w:rFonts w:ascii="方正魏碑_GBK" w:hAnsi="方正魏碑_GBK"/>
          <w:color w:val="000000" w:themeColor="text1"/>
          <w:sz w:val="22"/>
          <w:szCs w:val="22"/>
          <w:shd w:val="clear" w:color="auto" w:fill="ffffff"/>
          <w14:textFill>
            <w14:solidFill>
              <w14:schemeClr w14:val="tx1"/>
            </w14:solidFill>
          </w14:textFill>
        </w:rPr>
        <w:t xml:space="preserve">“</w:t>
      </w:r>
      <w:r>
        <w:rPr>
          <w:rFonts w:hint="eastAsia" w:ascii="方正魏碑_GBK" w:hAnsi="方正魏碑_GBK"/>
          <w:color w:val="000000" w:themeColor="text1"/>
          <w:sz w:val="22"/>
          <w:szCs w:val="22"/>
          <w:shd w:val="clear" w:color="auto" w:fill="ffffff"/>
          <w14:textFill>
            <w14:solidFill>
              <w14:schemeClr w14:val="tx1"/>
            </w14:solidFill>
          </w14:textFill>
        </w:rPr>
        <w:t xml:space="preserve">产品名称</w:t>
      </w:r>
      <w:r>
        <w:rPr>
          <w:rFonts w:ascii="方正魏碑_GBK" w:hAnsi="方正魏碑_GBK"/>
          <w:color w:val="000000" w:themeColor="text1"/>
          <w:sz w:val="22"/>
          <w:szCs w:val="22"/>
          <w:shd w:val="clear" w:color="auto" w:fill="ffffff"/>
          <w14:textFill>
            <w14:solidFill>
              <w14:schemeClr w14:val="tx1"/>
            </w14:solidFill>
          </w14:textFill>
        </w:rPr>
        <w:t xml:space="preserve">”</w:t>
      </w:r>
      <w:r>
        <w:rPr>
          <w:rFonts w:hint="eastAsia" w:ascii="方正魏碑_GBK" w:hAnsi="方正魏碑_GBK"/>
          <w:color w:val="000000" w:themeColor="text1"/>
          <w:sz w:val="22"/>
          <w:szCs w:val="22"/>
          <w:shd w:val="clear" w:color="auto" w:fill="ffffff"/>
          <w14:textFill>
            <w14:solidFill>
              <w14:schemeClr w14:val="tx1"/>
            </w14:solidFill>
          </w14:textFill>
        </w:rPr>
        <w:t xml:space="preserve">栏一并填写。</w:t>
      </w:r>
      <w:r/>
    </w:p>
    <w:p>
      <w:pPr>
        <w:pStyle w:val="915"/>
        <w:spacing w:before="30" w:after="30" w:line="360" w:lineRule="auto"/>
        <w:rPr>
          <w:rFonts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2.</w:t>
      </w:r>
      <w:r>
        <w:rPr>
          <w:rFonts w:hint="eastAsia" w:ascii="方正魏碑_GBK" w:hAnsi="方正魏碑_GBK"/>
          <w:color w:val="000000" w:themeColor="text1"/>
          <w:sz w:val="22"/>
          <w:szCs w:val="22"/>
          <w:shd w:val="clear" w:color="auto" w:fill="ffffff"/>
          <w14:textFill>
            <w14:solidFill>
              <w14:schemeClr w14:val="tx1"/>
            </w14:solidFill>
          </w14:textFill>
        </w:rPr>
        <w:t xml:space="preserve">生产厂名与厂址应与生产厂营业执照载明的相关信息保持一致。</w:t>
      </w:r>
      <w:r/>
    </w:p>
    <w:p>
      <w:pPr>
        <w:pStyle w:val="915"/>
        <w:spacing w:before="30" w:after="30" w:line="360" w:lineRule="auto"/>
        <w:rPr>
          <w:rFonts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3.</w:t>
      </w:r>
      <w:r>
        <w:rPr>
          <w:rFonts w:hint="eastAsia" w:ascii="方正魏碑_GBK" w:hAnsi="方正魏碑_GBK"/>
          <w:color w:val="000000" w:themeColor="text1"/>
          <w:sz w:val="22"/>
          <w:szCs w:val="22"/>
          <w:shd w:val="clear" w:color="auto" w:fill="ffffff"/>
          <w14:textFill>
            <w14:solidFill>
              <w14:schemeClr w14:val="tx1"/>
            </w14:solidFill>
          </w14:textFill>
        </w:rPr>
        <w:t xml:space="preserve">该产品的中国境内生产的组件成本占比相关要求实施前，</w:t>
      </w:r>
      <w:r>
        <w:rPr>
          <w:rFonts w:ascii="方正魏碑_GBK" w:hAnsi="方正魏碑_GBK"/>
          <w:color w:val="000000" w:themeColor="text1"/>
          <w:sz w:val="22"/>
          <w:szCs w:val="22"/>
          <w:shd w:val="clear" w:color="auto" w:fill="ffffff"/>
          <w14:textFill>
            <w14:solidFill>
              <w14:schemeClr w14:val="tx1"/>
            </w14:solidFill>
          </w14:textFill>
        </w:rPr>
        <w:t xml:space="preserve">“</w:t>
      </w:r>
      <w:r>
        <w:rPr>
          <w:rFonts w:hint="eastAsia" w:ascii="方正魏碑_GBK" w:hAnsi="方正魏碑_GBK"/>
          <w:color w:val="000000" w:themeColor="text1"/>
          <w:sz w:val="22"/>
          <w:szCs w:val="22"/>
          <w:shd w:val="clear" w:color="auto" w:fill="ffffff"/>
          <w14:textFill>
            <w14:solidFill>
              <w14:schemeClr w14:val="tx1"/>
            </w14:solidFill>
          </w14:textFill>
        </w:rPr>
        <w:t xml:space="preserve">规定比例</w:t>
      </w:r>
      <w:r>
        <w:rPr>
          <w:rFonts w:ascii="方正魏碑_GBK" w:hAnsi="方正魏碑_GBK"/>
          <w:color w:val="000000" w:themeColor="text1"/>
          <w:sz w:val="22"/>
          <w:szCs w:val="22"/>
          <w:shd w:val="clear" w:color="auto" w:fill="ffffff"/>
          <w14:textFill>
            <w14:solidFill>
              <w14:schemeClr w14:val="tx1"/>
            </w14:solidFill>
          </w14:textFill>
        </w:rPr>
        <w:t xml:space="preserve">”</w:t>
      </w:r>
      <w:r>
        <w:rPr>
          <w:rFonts w:hint="eastAsia" w:ascii="方正魏碑_GBK" w:hAnsi="方正魏碑_GBK"/>
          <w:color w:val="000000" w:themeColor="text1"/>
          <w:sz w:val="22"/>
          <w:szCs w:val="22"/>
          <w:shd w:val="clear" w:color="auto" w:fill="ffffff"/>
          <w14:textFill>
            <w14:solidFill>
              <w14:schemeClr w14:val="tx1"/>
            </w14:solidFill>
          </w14:textFill>
        </w:rPr>
        <w:t xml:space="preserve">栏可不填，下同。</w:t>
      </w:r>
      <w:r/>
    </w:p>
    <w:p>
      <w:pPr>
        <w:pStyle w:val="915"/>
        <w:spacing w:before="30" w:after="30" w:line="360" w:lineRule="auto"/>
        <w:rPr>
          <w:rFonts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4.</w:t>
      </w:r>
      <w:r>
        <w:rPr>
          <w:rFonts w:hint="eastAsia" w:ascii="方正魏碑_GBK" w:hAnsi="方正魏碑_GBK"/>
          <w:color w:val="000000" w:themeColor="text1"/>
          <w:sz w:val="22"/>
          <w:szCs w:val="22"/>
          <w:shd w:val="clear" w:color="auto" w:fill="ffffff"/>
          <w14:textFill>
            <w14:solidFill>
              <w14:schemeClr w14:val="tx1"/>
            </w14:solidFill>
          </w14:textFill>
        </w:rPr>
        <w:t xml:space="preserve">该产品的关键组件要求实施前，</w:t>
      </w:r>
      <w:r>
        <w:rPr>
          <w:rFonts w:ascii="方正魏碑_GBK" w:hAnsi="方正魏碑_GBK"/>
          <w:color w:val="000000" w:themeColor="text1"/>
          <w:sz w:val="22"/>
          <w:szCs w:val="22"/>
          <w:shd w:val="clear" w:color="auto" w:fill="ffffff"/>
          <w14:textFill>
            <w14:solidFill>
              <w14:schemeClr w14:val="tx1"/>
            </w14:solidFill>
          </w14:textFill>
        </w:rPr>
        <w:t xml:space="preserve">“</w:t>
      </w:r>
      <w:r>
        <w:rPr>
          <w:rFonts w:hint="eastAsia" w:ascii="方正魏碑_GBK" w:hAnsi="方正魏碑_GBK"/>
          <w:color w:val="000000" w:themeColor="text1"/>
          <w:sz w:val="22"/>
          <w:szCs w:val="22"/>
          <w:shd w:val="clear" w:color="auto" w:fill="ffffff"/>
          <w14:textFill>
            <w14:solidFill>
              <w14:schemeClr w14:val="tx1"/>
            </w14:solidFill>
          </w14:textFill>
        </w:rPr>
        <w:t xml:space="preserve">关键组件</w:t>
      </w:r>
      <w:r>
        <w:rPr>
          <w:rFonts w:ascii="方正魏碑_GBK" w:hAnsi="方正魏碑_GBK"/>
          <w:color w:val="000000" w:themeColor="text1"/>
          <w:sz w:val="22"/>
          <w:szCs w:val="22"/>
          <w:shd w:val="clear" w:color="auto" w:fill="ffffff"/>
          <w14:textFill>
            <w14:solidFill>
              <w14:schemeClr w14:val="tx1"/>
            </w14:solidFill>
          </w14:textFill>
        </w:rPr>
        <w:t xml:space="preserve">”</w:t>
      </w:r>
      <w:r>
        <w:rPr>
          <w:rFonts w:hint="eastAsia" w:ascii="方正魏碑_GBK" w:hAnsi="方正魏碑_GBK"/>
          <w:color w:val="000000" w:themeColor="text1"/>
          <w:sz w:val="22"/>
          <w:szCs w:val="22"/>
          <w:shd w:val="clear" w:color="auto" w:fill="ffffff"/>
          <w14:textFill>
            <w14:solidFill>
              <w14:schemeClr w14:val="tx1"/>
            </w14:solidFill>
          </w14:textFill>
        </w:rPr>
        <w:t xml:space="preserve">栏可不填，下同。</w:t>
      </w:r>
      <w:r/>
    </w:p>
    <w:p>
      <w:pPr>
        <w:pStyle w:val="915"/>
        <w:spacing w:before="30" w:after="30" w:line="360" w:lineRule="auto"/>
        <w:rPr>
          <w:rFonts w:ascii="方正魏碑_GBK" w:hAnsi="方正魏碑_GBK"/>
          <w:color w:val="000000" w:themeColor="text1"/>
          <w:sz w:val="22"/>
          <w:szCs w:val="22"/>
          <w:shd w:val="clear" w:color="auto" w:fill="ffffff"/>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5.</w:t>
      </w:r>
      <w:r>
        <w:rPr>
          <w:rFonts w:hint="eastAsia" w:ascii="方正魏碑_GBK" w:hAnsi="方正魏碑_GBK"/>
          <w:color w:val="000000" w:themeColor="text1"/>
          <w:sz w:val="22"/>
          <w:szCs w:val="22"/>
          <w:shd w:val="clear" w:color="auto" w:fill="ffffff"/>
          <w14:textFill>
            <w14:solidFill>
              <w14:schemeClr w14:val="tx1"/>
            </w14:solidFill>
          </w14:textFill>
        </w:rPr>
        <w:t xml:space="preserve">该产品的关键工序要求实施前，</w:t>
      </w:r>
      <w:r>
        <w:rPr>
          <w:rFonts w:ascii="方正魏碑_GBK" w:hAnsi="方正魏碑_GBK"/>
          <w:color w:val="000000" w:themeColor="text1"/>
          <w:sz w:val="22"/>
          <w:szCs w:val="22"/>
          <w:shd w:val="clear" w:color="auto" w:fill="ffffff"/>
          <w14:textFill>
            <w14:solidFill>
              <w14:schemeClr w14:val="tx1"/>
            </w14:solidFill>
          </w14:textFill>
        </w:rPr>
        <w:t xml:space="preserve">“</w:t>
      </w:r>
      <w:r>
        <w:rPr>
          <w:rFonts w:hint="eastAsia" w:ascii="方正魏碑_GBK" w:hAnsi="方正魏碑_GBK"/>
          <w:color w:val="000000" w:themeColor="text1"/>
          <w:sz w:val="22"/>
          <w:szCs w:val="22"/>
          <w:shd w:val="clear" w:color="auto" w:fill="ffffff"/>
          <w14:textFill>
            <w14:solidFill>
              <w14:schemeClr w14:val="tx1"/>
            </w14:solidFill>
          </w14:textFill>
        </w:rPr>
        <w:t xml:space="preserve">关键工序</w:t>
      </w:r>
      <w:r>
        <w:rPr>
          <w:rFonts w:ascii="方正魏碑_GBK" w:hAnsi="方正魏碑_GBK"/>
          <w:color w:val="000000" w:themeColor="text1"/>
          <w:sz w:val="22"/>
          <w:szCs w:val="22"/>
          <w:shd w:val="clear" w:color="auto" w:fill="ffffff"/>
          <w14:textFill>
            <w14:solidFill>
              <w14:schemeClr w14:val="tx1"/>
            </w14:solidFill>
          </w14:textFill>
        </w:rPr>
        <w:t xml:space="preserve">”</w:t>
      </w:r>
      <w:r>
        <w:rPr>
          <w:rFonts w:hint="eastAsia" w:ascii="方正魏碑_GBK" w:hAnsi="方正魏碑_GBK"/>
          <w:color w:val="000000" w:themeColor="text1"/>
          <w:sz w:val="22"/>
          <w:szCs w:val="22"/>
          <w:shd w:val="clear" w:color="auto" w:fill="ffffff"/>
          <w14:textFill>
            <w14:solidFill>
              <w14:schemeClr w14:val="tx1"/>
            </w14:solidFill>
          </w14:textFill>
        </w:rPr>
        <w:t xml:space="preserve">栏可不填，下同。</w:t>
      </w:r>
      <w:r/>
    </w:p>
    <w:p>
      <w:pPr>
        <w:pStyle w:val="915"/>
        <w:spacing w:before="30" w:after="30" w:line="360" w:lineRule="auto"/>
        <w:rPr>
          <w:rFonts w:ascii="方正魏碑_GBK" w:hAnsi="方正魏碑_GBK"/>
          <w:color w:val="000000" w:themeColor="text1"/>
          <w:sz w:val="22"/>
          <w:szCs w:val="22"/>
          <w:shd w:val="clear" w:color="auto" w:fill="ffffff"/>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6.</w:t>
      </w:r>
      <w:r>
        <w:rPr>
          <w:rFonts w:hint="eastAsia" w:ascii="方正魏碑_GBK" w:hAnsi="方正魏碑_GBK"/>
          <w:color w:val="000000" w:themeColor="text1"/>
          <w:sz w:val="22"/>
          <w:szCs w:val="22"/>
          <w:shd w:val="clear" w:color="auto" w:fill="ffffff"/>
          <w14:textFill>
            <w14:solidFill>
              <w14:schemeClr w14:val="tx1"/>
            </w14:solidFill>
          </w14:textFill>
        </w:rPr>
        <w:t xml:space="preserve">《声明函》中标注“</w:t>
      </w:r>
      <w:r>
        <w:rPr>
          <w:rFonts w:ascii="方正魏碑_GBK" w:hAnsi="方正魏碑_GBK"/>
          <w:color w:val="000000" w:themeColor="text1"/>
          <w:sz w:val="22"/>
          <w:szCs w:val="22"/>
          <w:u w:val="single"/>
          <w:shd w:val="clear" w:color="auto" w:fill="ffffff"/>
          <w14:textFill>
            <w14:solidFill>
              <w14:schemeClr w14:val="tx1"/>
            </w14:solidFill>
          </w14:textFill>
        </w:rPr>
        <w:t xml:space="preserve">  /  </w:t>
      </w:r>
      <w:r>
        <w:rPr>
          <w:rFonts w:hint="eastAsia" w:ascii="方正魏碑_GBK" w:hAnsi="方正魏碑_GBK"/>
          <w:color w:val="000000" w:themeColor="text1"/>
          <w:sz w:val="22"/>
          <w:szCs w:val="22"/>
          <w:shd w:val="clear" w:color="auto" w:fill="ffffff"/>
          <w14:textFill>
            <w14:solidFill>
              <w14:schemeClr w14:val="tx1"/>
            </w14:solidFill>
          </w14:textFill>
        </w:rPr>
        <w:t xml:space="preserve">”的地方无需填写。</w:t>
      </w:r>
      <w:r/>
    </w:p>
    <w:p>
      <w:pPr>
        <w:pStyle w:val="915"/>
        <w:spacing w:before="30" w:after="30" w:line="360" w:lineRule="auto"/>
        <w:rPr>
          <w:rFonts w:ascii="方正魏碑_GBK" w:hAnsi="方正魏碑_GBK"/>
          <w:b/>
          <w:color w:val="000000" w:themeColor="text1"/>
          <w:sz w:val="22"/>
          <w:szCs w:val="22"/>
          <w:shd w:val="clear" w:color="auto" w:fill="ffffff"/>
          <w14:textFill>
            <w14:solidFill>
              <w14:schemeClr w14:val="tx1"/>
            </w14:solidFill>
          </w14:textFill>
        </w:rPr>
      </w:pPr>
      <w:r>
        <w:rPr>
          <w:rFonts w:hint="eastAsia" w:ascii="方正魏碑_GBK" w:hAnsi="方正魏碑_GBK"/>
          <w:b/>
          <w:color w:val="000000" w:themeColor="text1"/>
          <w:sz w:val="22"/>
          <w:szCs w:val="22"/>
          <w:shd w:val="clear" w:color="auto" w:fill="ffffff"/>
          <w14:textFill>
            <w14:solidFill>
              <w14:schemeClr w14:val="tx1"/>
            </w14:solidFill>
          </w14:textFill>
        </w:rPr>
        <w:t xml:space="preserve">7.政府采购服务项目中涉及的货物需填写本表，不涉及无需填写。</w:t>
      </w:r>
      <w:r/>
    </w:p>
    <w:p>
      <w:pPr>
        <w:spacing w:before="30" w:after="30"/>
      </w:pPr>
      <w:r>
        <w:br w:type="page" w:clear="all"/>
      </w:r>
      <w:r/>
    </w:p>
    <w:p>
      <w:pPr>
        <w:jc w:val="center"/>
        <w:spacing w:after="312"/>
        <w:widowControl/>
        <w:rPr>
          <w:rFonts w:ascii="宋体" w:hAnsi="宋体" w:cs="宋体"/>
          <w:b/>
          <w:sz w:val="28"/>
          <w:szCs w:val="28"/>
          <w:lang w:bidi="ar"/>
        </w:rPr>
        <w:outlineLvl w:val="1"/>
      </w:pPr>
      <w:r>
        <w:rPr>
          <w:rFonts w:hint="eastAsia" w:ascii="宋体" w:hAnsi="宋体" w:cs="宋体"/>
          <w:b/>
          <w:sz w:val="28"/>
          <w:szCs w:val="28"/>
          <w:lang w:bidi="ar"/>
        </w:rPr>
        <w:t xml:space="preserve">十四、关于保安员证书真实性的承诺函</w:t>
      </w:r>
      <w:r/>
    </w:p>
    <w:p>
      <w:pPr>
        <w:pStyle w:val="915"/>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本公司（单位）参与 </w:t>
      </w:r>
      <w:r>
        <w:rPr>
          <w:rFonts w:hint="eastAsia" w:ascii="宋体" w:hAnsi="宋体" w:cs="宋体"/>
          <w:color w:val="000000" w:themeColor="text1"/>
          <w:sz w:val="21"/>
          <w:szCs w:val="21"/>
          <w:u w:val="single"/>
          <w:lang w:bidi="ar"/>
          <w14:textFill>
            <w14:solidFill>
              <w14:schemeClr w14:val="tx1"/>
            </w14:solidFill>
          </w14:textFill>
        </w:rPr>
        <w:t xml:space="preserve">（项目名称）（项目编号： ）</w:t>
      </w:r>
      <w:r>
        <w:rPr>
          <w:rFonts w:hint="eastAsia" w:ascii="宋体" w:hAnsi="宋体" w:cs="宋体"/>
          <w:color w:val="000000" w:themeColor="text1"/>
          <w:sz w:val="21"/>
          <w:szCs w:val="21"/>
          <w:lang w:bidi="ar"/>
          <w14:textFill>
            <w14:solidFill>
              <w14:schemeClr w14:val="tx1"/>
            </w14:solidFill>
          </w14:textFill>
        </w:rPr>
        <w:t xml:space="preserve">的采购活动，就拟派人员</w:t>
      </w:r>
      <w:r>
        <w:rPr>
          <w:rFonts w:hint="eastAsia" w:ascii="宋体" w:hAnsi="宋体" w:cs="宋体"/>
          <w:sz w:val="21"/>
          <w:szCs w:val="21"/>
          <w:lang w:bidi="ar"/>
        </w:rPr>
        <w:t xml:space="preserve">的公安部门颁发的保安员</w:t>
      </w:r>
      <w:r>
        <w:rPr>
          <w:rFonts w:hint="eastAsia" w:ascii="宋体" w:hAnsi="宋体" w:cs="宋体"/>
          <w:color w:val="000000" w:themeColor="text1"/>
          <w:sz w:val="21"/>
          <w:szCs w:val="21"/>
          <w:lang w:bidi="ar"/>
          <w14:textFill>
            <w14:solidFill>
              <w14:schemeClr w14:val="tx1"/>
            </w14:solidFill>
          </w14:textFill>
        </w:rPr>
        <w:t xml:space="preserve">证书郑重承诺如下：</w:t>
      </w:r>
      <w:r/>
    </w:p>
    <w:p>
      <w:pPr>
        <w:pStyle w:val="915"/>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一、本公司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保证所提供的</w:t>
      </w:r>
      <w:r>
        <w:rPr>
          <w:rFonts w:hint="eastAsia" w:ascii="宋体" w:hAnsi="宋体" w:cs="宋体"/>
          <w:sz w:val="21"/>
          <w:szCs w:val="21"/>
          <w:lang w:bidi="ar"/>
        </w:rPr>
        <w:t xml:space="preserve">公安部门颁发的保安员证书</w:t>
      </w:r>
      <w:r>
        <w:rPr>
          <w:rFonts w:hint="eastAsia" w:ascii="宋体" w:hAnsi="宋体" w:cs="宋体"/>
          <w:color w:val="000000" w:themeColor="text1"/>
          <w:sz w:val="21"/>
          <w:szCs w:val="21"/>
          <w:lang w:bidi="ar"/>
          <w14:textFill>
            <w14:solidFill>
              <w14:schemeClr w14:val="tx1"/>
            </w14:solidFill>
          </w14:textFill>
        </w:rPr>
        <w:t xml:space="preserve">均真实、合法、有效，信息与官方登记完全一致。</w:t>
      </w:r>
      <w:r>
        <w:rPr>
          <w:rFonts w:hint="eastAsia" w:ascii="宋体" w:hAnsi="宋体" w:cs="宋体"/>
          <w:sz w:val="21"/>
          <w:szCs w:val="21"/>
          <w:lang w:bidi="ar"/>
        </w:rPr>
        <w:t xml:space="preserve">证书</w:t>
      </w:r>
      <w:r>
        <w:rPr>
          <w:rFonts w:hint="eastAsia" w:ascii="宋体" w:hAnsi="宋体" w:cs="宋体"/>
          <w:color w:val="000000" w:themeColor="text1"/>
          <w:sz w:val="21"/>
          <w:szCs w:val="21"/>
          <w:lang w:bidi="ar"/>
          <w14:textFill>
            <w14:solidFill>
              <w14:schemeClr w14:val="tx1"/>
            </w14:solidFill>
          </w14:textFill>
        </w:rPr>
        <w:t xml:space="preserve">均通过官方指定平台获取，未经篡改。</w:t>
      </w:r>
      <w:r/>
    </w:p>
    <w:p>
      <w:pPr>
        <w:pStyle w:val="915"/>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二、本公司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承诺无条件配合采购人在采购活动任何阶段（含中标后、合同签订前及履行期间）对证书真实性进行核验，包括但不限于现场动态展示、联网查询等方式。</w:t>
      </w:r>
      <w:r/>
    </w:p>
    <w:p>
      <w:pPr>
        <w:pStyle w:val="915"/>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ascii="宋体" w:hAnsi="宋体" w:cs="宋体"/>
          <w:color w:val="000000" w:themeColor="text1"/>
          <w:sz w:val="21"/>
          <w:szCs w:val="21"/>
          <w:lang w:bidi="ar"/>
          <w14:textFill>
            <w14:solidFill>
              <w14:schemeClr w14:val="tx1"/>
            </w14:solidFill>
          </w14:textFill>
        </w:rPr>
      </w:r>
      <w:r/>
    </w:p>
    <w:p>
      <w:pPr>
        <w:pStyle w:val="915"/>
        <w:ind w:firstLine="420"/>
        <w:jc w:val="both"/>
        <w:spacing w:before="0" w:after="0" w:line="360" w:lineRule="auto"/>
        <w:widowControl/>
        <w:rPr>
          <w:rFonts w:ascii="宋体" w:hAnsi="宋体" w:cs="宋体"/>
          <w:sz w:val="21"/>
          <w:szCs w:val="21"/>
          <w:lang w:bidi="ar"/>
        </w:rPr>
      </w:pPr>
      <w:r>
        <w:rPr>
          <w:rFonts w:hint="eastAsia" w:ascii="宋体" w:hAnsi="宋体" w:cs="宋体"/>
          <w:sz w:val="21"/>
          <w:szCs w:val="21"/>
          <w:lang w:bidi="ar"/>
        </w:rPr>
        <w:t xml:space="preserve">本公司（单位）对上述内容的真实性负责。如有虚假，愿承担相应法律责任。</w:t>
      </w:r>
      <w:r/>
    </w:p>
    <w:p>
      <w:pPr>
        <w:pStyle w:val="915"/>
        <w:ind w:firstLine="420"/>
        <w:jc w:val="both"/>
        <w:spacing w:after="120"/>
        <w:widowControl/>
        <w:rPr>
          <w:rFonts w:ascii="宋体" w:hAnsi="宋体" w:cs="宋体"/>
          <w:sz w:val="21"/>
          <w:szCs w:val="21"/>
          <w:lang w:bidi="ar"/>
        </w:rPr>
      </w:pPr>
      <w:r>
        <w:rPr>
          <w:rFonts w:ascii="宋体" w:hAnsi="宋体" w:cs="宋体"/>
          <w:sz w:val="21"/>
          <w:szCs w:val="21"/>
          <w:lang w:bidi="ar"/>
        </w:rPr>
      </w:r>
      <w:r/>
    </w:p>
    <w:p>
      <w:pPr>
        <w:pStyle w:val="915"/>
        <w:ind w:firstLine="420"/>
        <w:jc w:val="both"/>
        <w:spacing w:after="120"/>
        <w:widowControl/>
        <w:rPr>
          <w:rFonts w:ascii="宋体" w:hAnsi="宋体" w:cs="宋体"/>
          <w:color w:val="000000" w:themeColor="text1"/>
          <w:sz w:val="21"/>
          <w:szCs w:val="21"/>
          <w:lang w:bidi="ar"/>
          <w14:textFill>
            <w14:solidFill>
              <w14:schemeClr w14:val="tx1"/>
            </w14:solidFill>
          </w14:textFill>
        </w:rPr>
      </w:pPr>
      <w:r>
        <w:rPr>
          <w:rFonts w:ascii="宋体" w:hAnsi="宋体" w:cs="宋体"/>
          <w:color w:val="000000" w:themeColor="text1"/>
          <w:sz w:val="21"/>
          <w:szCs w:val="21"/>
          <w:lang w:bidi="ar"/>
          <w14:textFill>
            <w14:solidFill>
              <w14:schemeClr w14:val="tx1"/>
            </w14:solidFill>
          </w14:textFill>
        </w:rPr>
      </w:r>
      <w:r/>
    </w:p>
    <w:p>
      <w:pPr>
        <w:pStyle w:val="915"/>
        <w:ind w:firstLine="420"/>
        <w:jc w:val="right"/>
        <w:spacing w:after="120"/>
        <w:widowControl/>
        <w:rPr>
          <w:rFonts w:ascii="宋体" w:hAnsi="宋体" w:cs="宋体"/>
          <w:sz w:val="21"/>
          <w:szCs w:val="21"/>
          <w:lang w:bidi="ar"/>
        </w:rPr>
      </w:pPr>
      <w:r>
        <w:rPr>
          <w:rFonts w:hint="eastAsia" w:ascii="宋体" w:hAnsi="宋体" w:cs="宋体"/>
          <w:sz w:val="21"/>
          <w:szCs w:val="21"/>
          <w:lang w:bidi="ar"/>
        </w:rPr>
        <w:t xml:space="preserve">公司（单位）名称（盖章）：         </w:t>
      </w:r>
      <w:r/>
    </w:p>
    <w:p>
      <w:pPr>
        <w:pStyle w:val="915"/>
        <w:jc w:val="right"/>
        <w:spacing w:before="30" w:after="30" w:line="360" w:lineRule="auto"/>
      </w:pPr>
      <w:r>
        <w:rPr>
          <w:rFonts w:hint="eastAsia" w:ascii="宋体" w:hAnsi="宋体" w:cs="宋体"/>
          <w:sz w:val="21"/>
          <w:szCs w:val="21"/>
          <w:lang w:bidi="ar"/>
        </w:rPr>
        <w:t xml:space="preserve">                                日期：    年   月   日 </w:t>
      </w:r>
      <w:r/>
    </w:p>
    <w:p>
      <w:pPr>
        <w:rPr>
          <w:lang w:bidi="ar"/>
        </w:rPr>
      </w:pPr>
      <w:r>
        <w:rPr>
          <w:lang w:bidi="ar"/>
        </w:rPr>
        <w:br w:type="page" w:clear="all"/>
      </w:r>
      <w:r/>
    </w:p>
    <w:p>
      <w:pPr>
        <w:pStyle w:val="867"/>
        <w:jc w:val="center"/>
      </w:pPr>
      <w:r>
        <w:rPr>
          <w:rFonts w:hint="eastAsia"/>
        </w:rPr>
        <w:t xml:space="preserve">十五、分包意向协议</w:t>
      </w:r>
      <w:r/>
    </w:p>
    <w:p>
      <w:pPr>
        <w:ind w:firstLine="424"/>
        <w:jc w:val="left"/>
        <w:spacing w:after="160" w:line="360" w:lineRule="auto"/>
        <w:widowControl/>
        <w:rPr>
          <w:rFonts w:ascii="宋体" w:hAnsi="宋体" w:cs="宋体"/>
          <w:szCs w:val="21"/>
        </w:rPr>
      </w:pPr>
      <w:r>
        <w:rPr>
          <w:rFonts w:hint="eastAsia" w:ascii="宋体" w:hAnsi="宋体" w:cs="宋体"/>
          <w:szCs w:val="21"/>
        </w:rPr>
        <w:t xml:space="preserve">（甲公司全称）</w:t>
      </w:r>
      <w:r/>
    </w:p>
    <w:p>
      <w:pPr>
        <w:ind w:firstLine="424"/>
        <w:jc w:val="left"/>
        <w:spacing w:after="160" w:line="360" w:lineRule="auto"/>
        <w:widowControl/>
        <w:rPr>
          <w:rFonts w:ascii="宋体" w:hAnsi="宋体" w:cs="宋体"/>
          <w:szCs w:val="21"/>
        </w:rPr>
      </w:pPr>
      <w:r>
        <w:rPr>
          <w:rFonts w:hint="eastAsia" w:ascii="宋体" w:hAnsi="宋体" w:cs="宋体"/>
          <w:szCs w:val="21"/>
        </w:rPr>
        <w:t xml:space="preserve">（乙公司全称）</w:t>
      </w:r>
      <w:r/>
    </w:p>
    <w:p>
      <w:pPr>
        <w:ind w:firstLine="424"/>
        <w:jc w:val="left"/>
        <w:spacing w:after="160" w:line="360" w:lineRule="auto"/>
        <w:widowControl/>
        <w:rPr>
          <w:rFonts w:ascii="宋体" w:hAnsi="宋体" w:cs="宋体"/>
          <w:szCs w:val="21"/>
        </w:rPr>
      </w:pPr>
      <w:r>
        <w:rPr>
          <w:rFonts w:hint="eastAsia" w:ascii="宋体" w:hAnsi="宋体" w:cs="宋体"/>
          <w:szCs w:val="21"/>
        </w:rPr>
        <w:t xml:space="preserve">（……公司全称）</w:t>
      </w:r>
      <w:r/>
    </w:p>
    <w:p>
      <w:pPr>
        <w:ind w:firstLine="424"/>
        <w:spacing w:after="160" w:line="360" w:lineRule="auto"/>
        <w:widowControl/>
        <w:rPr>
          <w:rFonts w:ascii="宋体" w:hAnsi="宋体" w:cs="宋体"/>
          <w:szCs w:val="21"/>
        </w:rPr>
      </w:pPr>
      <w:r>
        <w:rPr>
          <w:rFonts w:hint="eastAsia" w:ascii="宋体" w:hAnsi="宋体" w:cs="宋体"/>
          <w:szCs w:val="21"/>
        </w:rPr>
        <w:t xml:space="preserve">（甲公司全称）、（乙公司全称）、（……公司全称）自愿达成分包意向，参加</w:t>
      </w:r>
      <w:r>
        <w:rPr>
          <w:rFonts w:hint="eastAsia" w:ascii="宋体" w:hAnsi="宋体" w:cs="宋体"/>
          <w:szCs w:val="21"/>
          <w:u w:val="single"/>
        </w:rPr>
        <w:t xml:space="preserve">（采购项目编号） （采购项目名称）</w:t>
      </w:r>
      <w:r>
        <w:rPr>
          <w:rFonts w:hint="eastAsia" w:ascii="宋体" w:hAnsi="宋体" w:cs="宋体"/>
          <w:szCs w:val="21"/>
        </w:rPr>
        <w:t xml:space="preserve">的投标活动。经各方充分协商一致，就项目的投标和合同实施阶段的有关事务协商一致订立意向如下：</w:t>
      </w:r>
      <w:r/>
    </w:p>
    <w:p>
      <w:pPr>
        <w:ind w:firstLine="426"/>
        <w:spacing w:after="160" w:line="360" w:lineRule="auto"/>
        <w:widowControl/>
        <w:rPr>
          <w:rFonts w:ascii="宋体" w:hAnsi="宋体" w:cs="宋体"/>
          <w:b/>
          <w:szCs w:val="21"/>
        </w:rPr>
      </w:pPr>
      <w:r>
        <w:rPr>
          <w:rFonts w:hint="eastAsia" w:ascii="宋体" w:hAnsi="宋体" w:cs="宋体"/>
          <w:b/>
          <w:szCs w:val="21"/>
        </w:rPr>
        <w:t xml:space="preserve">一、分包意向各方关系</w:t>
      </w:r>
      <w:r/>
    </w:p>
    <w:p>
      <w:pPr>
        <w:ind w:firstLine="424"/>
        <w:spacing w:after="160" w:line="360" w:lineRule="auto"/>
        <w:widowControl/>
        <w:rPr>
          <w:rFonts w:ascii="宋体" w:hAnsi="宋体" w:cs="宋体"/>
          <w:szCs w:val="21"/>
        </w:rPr>
      </w:pPr>
      <w:r>
        <w:rPr>
          <w:rFonts w:hint="eastAsia" w:ascii="宋体" w:hAnsi="宋体" w:cs="宋体"/>
          <w:szCs w:val="21"/>
          <w:u w:val="single"/>
        </w:rPr>
        <w:t xml:space="preserve">（甲公司全称）</w:t>
      </w:r>
      <w:r>
        <w:rPr>
          <w:rFonts w:hint="eastAsia" w:ascii="宋体" w:hAnsi="宋体" w:cs="宋体"/>
          <w:szCs w:val="21"/>
        </w:rPr>
        <w:t xml:space="preserve">为投标单位，</w:t>
      </w:r>
      <w:r>
        <w:rPr>
          <w:rFonts w:hint="eastAsia" w:ascii="宋体" w:hAnsi="宋体" w:cs="宋体"/>
          <w:szCs w:val="21"/>
          <w:u w:val="single"/>
        </w:rPr>
        <w:t xml:space="preserve">（乙公司全称）</w:t>
      </w:r>
      <w:r>
        <w:rPr>
          <w:rFonts w:hint="eastAsia" w:ascii="宋体" w:hAnsi="宋体" w:cs="宋体"/>
          <w:szCs w:val="21"/>
        </w:rPr>
        <w:t xml:space="preserve">、</w:t>
      </w:r>
      <w:r>
        <w:rPr>
          <w:rFonts w:hint="eastAsia" w:ascii="宋体" w:hAnsi="宋体" w:cs="宋体"/>
          <w:szCs w:val="21"/>
          <w:u w:val="single"/>
        </w:rPr>
        <w:t xml:space="preserve">（……公司全称）</w:t>
      </w:r>
      <w:r>
        <w:rPr>
          <w:rFonts w:hint="eastAsia" w:ascii="宋体" w:hAnsi="宋体" w:cs="宋体"/>
          <w:szCs w:val="21"/>
        </w:rPr>
        <w:t xml:space="preserve">为分包意向单位，</w:t>
      </w:r>
      <w:r>
        <w:rPr>
          <w:rFonts w:hint="eastAsia" w:ascii="宋体" w:hAnsi="宋体" w:cs="宋体"/>
          <w:szCs w:val="21"/>
          <w:u w:val="single"/>
        </w:rPr>
        <w:t xml:space="preserve">（甲公司全称）</w:t>
      </w:r>
      <w:r>
        <w:rPr>
          <w:rFonts w:hint="eastAsia" w:ascii="宋体" w:hAnsi="宋体" w:cs="宋体"/>
          <w:szCs w:val="21"/>
        </w:rPr>
        <w:t xml:space="preserve">以投标单位的身份参加本项目的投标。若中标，</w:t>
      </w:r>
      <w:r>
        <w:rPr>
          <w:rFonts w:hint="eastAsia" w:ascii="宋体" w:hAnsi="宋体" w:cs="宋体"/>
          <w:szCs w:val="21"/>
          <w:u w:val="single"/>
        </w:rPr>
        <w:t xml:space="preserve">（甲公司全称）</w:t>
      </w:r>
      <w:r>
        <w:rPr>
          <w:rFonts w:hint="eastAsia" w:ascii="宋体" w:hAnsi="宋体" w:cs="宋体"/>
          <w:szCs w:val="21"/>
        </w:rPr>
        <w:t xml:space="preserve">与采购人签订政府采购合同。承接分包意向的各单位与</w:t>
      </w:r>
      <w:r>
        <w:rPr>
          <w:rFonts w:hint="eastAsia" w:ascii="宋体" w:hAnsi="宋体" w:cs="宋体"/>
          <w:szCs w:val="21"/>
          <w:u w:val="single"/>
        </w:rPr>
        <w:t xml:space="preserve">（甲公司全称）</w:t>
      </w:r>
      <w:r>
        <w:rPr>
          <w:rFonts w:hint="eastAsia" w:ascii="宋体" w:hAnsi="宋体" w:cs="宋体"/>
          <w:szCs w:val="21"/>
        </w:rPr>
        <w:t xml:space="preserve">签订分包合同。</w:t>
      </w:r>
      <w:r>
        <w:rPr>
          <w:rFonts w:hint="eastAsia" w:ascii="宋体" w:hAnsi="宋体" w:cs="宋体"/>
          <w:szCs w:val="21"/>
          <w:u w:val="single"/>
        </w:rPr>
        <w:t xml:space="preserve">（甲公司全称）</w:t>
      </w:r>
      <w:r>
        <w:rPr>
          <w:rFonts w:hint="eastAsia" w:ascii="宋体" w:hAnsi="宋体" w:cs="宋体"/>
          <w:szCs w:val="21"/>
        </w:rPr>
        <w:t xml:space="preserve">就采购项目和分包项目向采购人负责，分包供应商就分包项目承担责任。</w:t>
      </w:r>
      <w:r/>
    </w:p>
    <w:p>
      <w:pPr>
        <w:ind w:firstLine="426"/>
        <w:spacing w:after="160" w:line="360" w:lineRule="auto"/>
        <w:widowControl/>
        <w:rPr>
          <w:rFonts w:ascii="宋体" w:hAnsi="宋体" w:cs="宋体"/>
          <w:szCs w:val="21"/>
        </w:rPr>
      </w:pPr>
      <w:r>
        <w:rPr>
          <w:rFonts w:hint="eastAsia" w:ascii="宋体" w:hAnsi="宋体" w:cs="宋体"/>
          <w:b/>
          <w:szCs w:val="21"/>
        </w:rPr>
        <w:t xml:space="preserve">二、有关事项约定如下</w:t>
      </w:r>
      <w:r>
        <w:rPr>
          <w:rFonts w:hint="eastAsia" w:ascii="宋体" w:hAnsi="宋体" w:cs="宋体"/>
          <w:szCs w:val="21"/>
        </w:rPr>
        <w:t xml:space="preserve">：</w:t>
      </w:r>
      <w:r/>
    </w:p>
    <w:p>
      <w:pPr>
        <w:ind w:firstLine="424"/>
        <w:spacing w:after="160" w:line="360" w:lineRule="auto"/>
        <w:widowControl/>
        <w:rPr>
          <w:rFonts w:ascii="宋体" w:hAnsi="宋体" w:cs="宋体"/>
          <w:szCs w:val="21"/>
        </w:rPr>
      </w:pPr>
      <w:r>
        <w:rPr>
          <w:rFonts w:hint="eastAsia" w:ascii="宋体" w:hAnsi="宋体" w:cs="宋体"/>
          <w:szCs w:val="21"/>
        </w:rPr>
        <w:t xml:space="preserve">1.如中标，分包意向单位分别与（甲公司全称）签订合同，并就中标项目分包部分向采购人负责，有连带的和各自的法律责任。</w:t>
      </w:r>
      <w:r/>
    </w:p>
    <w:p>
      <w:pPr>
        <w:ind w:firstLine="424"/>
        <w:spacing w:after="160" w:line="360" w:lineRule="auto"/>
        <w:widowControl/>
        <w:rPr>
          <w:rFonts w:ascii="宋体" w:hAnsi="宋体" w:cs="宋体"/>
          <w:szCs w:val="21"/>
        </w:rPr>
      </w:pPr>
      <w:r>
        <w:rPr>
          <w:rFonts w:hint="eastAsia" w:ascii="宋体" w:hAnsi="宋体" w:cs="宋体"/>
          <w:szCs w:val="21"/>
        </w:rPr>
        <w:t xml:space="preserve">2.分包意向单位1</w:t>
      </w:r>
      <w:r>
        <w:rPr>
          <w:rFonts w:hint="eastAsia" w:ascii="宋体" w:hAnsi="宋体" w:cs="宋体"/>
          <w:szCs w:val="21"/>
          <w:u w:val="single"/>
        </w:rPr>
        <w:t xml:space="preserve">     （公司全称）</w:t>
      </w:r>
      <w:r>
        <w:rPr>
          <w:rFonts w:hint="eastAsia" w:ascii="宋体" w:hAnsi="宋体" w:cs="宋体"/>
          <w:szCs w:val="21"/>
        </w:rPr>
        <w:t xml:space="preserve">为</w:t>
      </w:r>
      <w:r>
        <w:rPr>
          <w:rFonts w:hint="eastAsia" w:ascii="宋体" w:hAnsi="宋体" w:cs="宋体"/>
          <w:szCs w:val="21"/>
          <w:u w:val="single"/>
        </w:rPr>
        <w:t xml:space="preserve">    （中型、小型、微型）</w:t>
      </w:r>
      <w:r>
        <w:rPr>
          <w:rFonts w:hint="eastAsia" w:ascii="宋体" w:hAnsi="宋体" w:cs="宋体"/>
          <w:szCs w:val="21"/>
        </w:rPr>
        <w:t xml:space="preserve">企业，将承担以下分包工作：</w:t>
      </w:r>
      <w:r>
        <w:rPr>
          <w:rFonts w:hint="eastAsia" w:ascii="宋体" w:hAnsi="宋体" w:cs="宋体"/>
          <w:szCs w:val="21"/>
          <w:u w:val="single"/>
        </w:rPr>
        <w:t xml:space="preserve">  （具体分包工作内容）</w:t>
      </w:r>
      <w:r>
        <w:rPr>
          <w:rFonts w:hint="eastAsia" w:ascii="宋体" w:hAnsi="宋体" w:cs="宋体"/>
          <w:szCs w:val="21"/>
        </w:rPr>
        <w:t xml:space="preserve">，该部分工作内容占合同总金额的</w:t>
      </w:r>
      <w:r>
        <w:rPr>
          <w:rFonts w:hint="eastAsia" w:ascii="宋体" w:hAnsi="宋体" w:cs="宋体"/>
          <w:szCs w:val="21"/>
          <w:u w:val="single"/>
        </w:rPr>
        <w:t xml:space="preserve">  </w:t>
      </w:r>
      <w:r>
        <w:rPr>
          <w:rFonts w:hint="eastAsia" w:ascii="宋体" w:hAnsi="宋体" w:cs="宋体"/>
          <w:szCs w:val="21"/>
        </w:rPr>
        <w:t xml:space="preserve">%。</w:t>
      </w:r>
      <w:r/>
    </w:p>
    <w:p>
      <w:pPr>
        <w:ind w:firstLine="424"/>
        <w:spacing w:after="160" w:line="360" w:lineRule="auto"/>
        <w:widowControl/>
        <w:rPr>
          <w:rFonts w:ascii="宋体" w:hAnsi="宋体" w:cs="宋体"/>
          <w:szCs w:val="21"/>
        </w:rPr>
      </w:pPr>
      <w:r>
        <w:rPr>
          <w:rFonts w:hint="eastAsia" w:ascii="宋体" w:hAnsi="宋体" w:cs="宋体"/>
          <w:szCs w:val="21"/>
        </w:rPr>
        <w:t xml:space="preserve">3.分包意向单位2</w:t>
      </w:r>
      <w:r>
        <w:rPr>
          <w:rFonts w:hint="eastAsia" w:ascii="宋体" w:hAnsi="宋体" w:cs="宋体"/>
          <w:szCs w:val="21"/>
          <w:u w:val="single"/>
        </w:rPr>
        <w:t xml:space="preserve">     （公司全称）</w:t>
      </w:r>
      <w:r>
        <w:rPr>
          <w:rFonts w:hint="eastAsia" w:ascii="宋体" w:hAnsi="宋体" w:cs="宋体"/>
          <w:szCs w:val="21"/>
        </w:rPr>
        <w:t xml:space="preserve">为</w:t>
      </w:r>
      <w:r>
        <w:rPr>
          <w:rFonts w:hint="eastAsia" w:ascii="宋体" w:hAnsi="宋体" w:cs="宋体"/>
          <w:szCs w:val="21"/>
          <w:u w:val="single"/>
        </w:rPr>
        <w:t xml:space="preserve">    （中型、小型、微型）</w:t>
      </w:r>
      <w:r>
        <w:rPr>
          <w:rFonts w:hint="eastAsia" w:ascii="宋体" w:hAnsi="宋体" w:cs="宋体"/>
          <w:szCs w:val="21"/>
        </w:rPr>
        <w:t xml:space="preserve">企业，将承担以下分包工作：</w:t>
      </w:r>
      <w:r>
        <w:rPr>
          <w:rFonts w:hint="eastAsia" w:ascii="宋体" w:hAnsi="宋体" w:cs="宋体"/>
          <w:szCs w:val="21"/>
          <w:u w:val="single"/>
        </w:rPr>
        <w:t xml:space="preserve">  （具体分包工作内容）</w:t>
      </w:r>
      <w:r>
        <w:rPr>
          <w:rFonts w:hint="eastAsia" w:ascii="宋体" w:hAnsi="宋体" w:cs="宋体"/>
          <w:szCs w:val="21"/>
        </w:rPr>
        <w:t xml:space="preserve">，该部分工作内容占合同总金额的</w:t>
      </w:r>
      <w:r>
        <w:rPr>
          <w:rFonts w:hint="eastAsia" w:ascii="宋体" w:hAnsi="宋体" w:cs="宋体"/>
          <w:szCs w:val="21"/>
          <w:u w:val="single"/>
        </w:rPr>
        <w:t xml:space="preserve">  </w:t>
      </w:r>
      <w:r>
        <w:rPr>
          <w:rFonts w:hint="eastAsia" w:ascii="宋体" w:hAnsi="宋体" w:cs="宋体"/>
          <w:szCs w:val="21"/>
        </w:rPr>
        <w:t xml:space="preserve">%。</w:t>
      </w:r>
      <w:r/>
    </w:p>
    <w:p>
      <w:pPr>
        <w:ind w:firstLine="424"/>
        <w:spacing w:after="160" w:line="360" w:lineRule="auto"/>
        <w:widowControl/>
        <w:rPr>
          <w:rFonts w:ascii="宋体" w:hAnsi="宋体" w:cs="宋体"/>
          <w:szCs w:val="21"/>
        </w:rPr>
      </w:pPr>
      <w:r>
        <w:rPr>
          <w:rFonts w:hint="eastAsia" w:ascii="宋体" w:hAnsi="宋体" w:cs="宋体"/>
          <w:szCs w:val="21"/>
        </w:rPr>
        <w:t xml:space="preserve">4.分包意向单位3</w:t>
      </w:r>
      <w:r>
        <w:rPr>
          <w:rFonts w:hint="eastAsia" w:ascii="宋体" w:hAnsi="宋体" w:cs="宋体"/>
          <w:szCs w:val="21"/>
          <w:u w:val="single"/>
        </w:rPr>
        <w:t xml:space="preserve">     （公司全称）</w:t>
      </w:r>
      <w:r>
        <w:rPr>
          <w:rFonts w:hint="eastAsia" w:ascii="宋体" w:hAnsi="宋体" w:cs="宋体"/>
          <w:szCs w:val="21"/>
        </w:rPr>
        <w:t xml:space="preserve">为</w:t>
      </w:r>
      <w:r>
        <w:rPr>
          <w:rFonts w:hint="eastAsia" w:ascii="宋体" w:hAnsi="宋体" w:cs="宋体"/>
          <w:szCs w:val="21"/>
          <w:u w:val="single"/>
        </w:rPr>
        <w:t xml:space="preserve">    （中型、小型、微型）</w:t>
      </w:r>
      <w:r>
        <w:rPr>
          <w:rFonts w:hint="eastAsia" w:ascii="宋体" w:hAnsi="宋体" w:cs="宋体"/>
          <w:szCs w:val="21"/>
        </w:rPr>
        <w:t xml:space="preserve">企业，将承担以下分包工作：</w:t>
      </w:r>
      <w:r>
        <w:rPr>
          <w:rFonts w:hint="eastAsia" w:ascii="宋体" w:hAnsi="宋体" w:cs="宋体"/>
          <w:szCs w:val="21"/>
          <w:u w:val="single"/>
        </w:rPr>
        <w:t xml:space="preserve">  （具体分包工作内容）</w:t>
      </w:r>
      <w:r>
        <w:rPr>
          <w:rFonts w:hint="eastAsia" w:ascii="宋体" w:hAnsi="宋体" w:cs="宋体"/>
          <w:szCs w:val="21"/>
        </w:rPr>
        <w:t xml:space="preserve">，该部分工作内容占合同总金额的</w:t>
      </w:r>
      <w:r>
        <w:rPr>
          <w:rFonts w:hint="eastAsia" w:ascii="宋体" w:hAnsi="宋体" w:cs="宋体"/>
          <w:szCs w:val="21"/>
          <w:u w:val="single"/>
        </w:rPr>
        <w:t xml:space="preserve">  </w:t>
      </w:r>
      <w:r>
        <w:rPr>
          <w:rFonts w:hint="eastAsia" w:ascii="宋体" w:hAnsi="宋体" w:cs="宋体"/>
          <w:szCs w:val="21"/>
        </w:rPr>
        <w:t xml:space="preserve">%。</w:t>
      </w:r>
      <w:r/>
    </w:p>
    <w:p>
      <w:pPr>
        <w:ind w:firstLine="424"/>
        <w:spacing w:after="160" w:line="360" w:lineRule="auto"/>
        <w:widowControl/>
        <w:rPr>
          <w:rFonts w:ascii="宋体" w:hAnsi="宋体" w:cs="宋体"/>
          <w:szCs w:val="21"/>
        </w:rPr>
      </w:pPr>
      <w:r>
        <w:rPr>
          <w:rFonts w:hint="eastAsia" w:ascii="宋体" w:hAnsi="宋体" w:cs="宋体"/>
          <w:szCs w:val="21"/>
        </w:rPr>
        <w:t xml:space="preserve">……</w:t>
      </w:r>
      <w:r/>
    </w:p>
    <w:p>
      <w:pPr>
        <w:ind w:firstLine="426"/>
        <w:spacing w:after="160" w:line="360" w:lineRule="auto"/>
        <w:widowControl/>
        <w:rPr>
          <w:rFonts w:ascii="宋体" w:hAnsi="宋体" w:cs="宋体"/>
          <w:b/>
          <w:bCs/>
          <w:szCs w:val="21"/>
        </w:rPr>
      </w:pPr>
      <w:r>
        <w:rPr>
          <w:rFonts w:hint="eastAsia" w:ascii="宋体" w:hAnsi="宋体" w:cs="宋体"/>
          <w:b/>
          <w:bCs/>
          <w:szCs w:val="21"/>
        </w:rPr>
        <w:t xml:space="preserve">三、如中标，分包意向单位不得以任何理由提出终止本意向协议。</w:t>
      </w:r>
      <w:r/>
    </w:p>
    <w:p>
      <w:pPr>
        <w:ind w:firstLine="424"/>
        <w:spacing w:after="160" w:line="360" w:lineRule="auto"/>
        <w:widowControl/>
        <w:rPr>
          <w:rFonts w:ascii="宋体" w:hAnsi="宋体" w:cs="宋体"/>
          <w:szCs w:val="21"/>
        </w:rPr>
      </w:pPr>
      <w:r>
        <w:rPr>
          <w:rFonts w:hint="eastAsia" w:ascii="宋体" w:hAnsi="宋体" w:cs="宋体"/>
          <w:szCs w:val="21"/>
        </w:rPr>
        <w:t xml:space="preserve">四、本意向协议在自签订之日起生效，投标有效期结束之日失效。如中标，有效期延续至政府采购合同履行完毕之日。</w:t>
      </w:r>
      <w:r/>
    </w:p>
    <w:p>
      <w:pPr>
        <w:ind w:firstLine="424"/>
        <w:spacing w:after="160" w:line="360" w:lineRule="auto"/>
        <w:widowControl/>
        <w:rPr>
          <w:rFonts w:ascii="宋体" w:hAnsi="宋体" w:cs="宋体"/>
          <w:szCs w:val="21"/>
        </w:rPr>
      </w:pPr>
      <w:r>
        <w:rPr>
          <w:rFonts w:hint="eastAsia" w:ascii="宋体" w:hAnsi="宋体" w:cs="宋体"/>
          <w:szCs w:val="21"/>
        </w:rPr>
        <w:t xml:space="preserve">五、其他补充内容：</w:t>
      </w:r>
      <w:r/>
    </w:p>
    <w:p>
      <w:pPr>
        <w:ind w:firstLine="424"/>
        <w:spacing w:after="160" w:line="360" w:lineRule="auto"/>
        <w:widowControl/>
        <w:rPr>
          <w:rFonts w:ascii="宋体" w:hAnsi="宋体" w:cs="宋体"/>
          <w:szCs w:val="21"/>
        </w:rPr>
      </w:pPr>
      <w:r>
        <w:rPr>
          <w:rFonts w:hint="eastAsia" w:ascii="宋体" w:hAnsi="宋体" w:cs="宋体"/>
          <w:szCs w:val="21"/>
        </w:rPr>
        <w:t xml:space="preserve">六、本意向协议正本一式</w:t>
      </w:r>
      <w:r>
        <w:rPr>
          <w:rFonts w:hint="eastAsia" w:ascii="宋体" w:hAnsi="宋体" w:cs="宋体"/>
          <w:szCs w:val="21"/>
          <w:u w:val="single"/>
        </w:rPr>
        <w:t xml:space="preserve">  </w:t>
      </w:r>
      <w:r>
        <w:rPr>
          <w:rFonts w:hint="eastAsia" w:ascii="宋体" w:hAnsi="宋体" w:cs="宋体"/>
          <w:szCs w:val="21"/>
        </w:rPr>
        <w:t xml:space="preserve">份，（甲公司全称）及各分包意向单位各一份。</w:t>
      </w:r>
      <w:r/>
    </w:p>
    <w:p>
      <w:pPr>
        <w:ind w:firstLine="426"/>
        <w:spacing w:after="160" w:line="360" w:lineRule="auto"/>
        <w:widowControl/>
        <w:rPr>
          <w:rFonts w:ascii="宋体" w:hAnsi="宋体" w:cs="宋体"/>
          <w:szCs w:val="21"/>
        </w:rPr>
      </w:pPr>
      <w:r>
        <w:rPr>
          <w:rFonts w:hint="eastAsia" w:ascii="宋体" w:hAnsi="宋体" w:cs="宋体"/>
          <w:b/>
          <w:szCs w:val="21"/>
        </w:rPr>
        <w:t xml:space="preserve">注：</w:t>
      </w:r>
      <w:r/>
    </w:p>
    <w:p>
      <w:pPr>
        <w:ind w:firstLine="426"/>
        <w:spacing w:after="160" w:line="360" w:lineRule="auto"/>
        <w:widowControl/>
        <w:rPr>
          <w:rFonts w:ascii="宋体" w:hAnsi="宋体" w:cs="宋体"/>
          <w:szCs w:val="21"/>
        </w:rPr>
      </w:pPr>
      <w:r>
        <w:rPr>
          <w:rFonts w:hint="eastAsia" w:ascii="宋体" w:hAnsi="宋体" w:cs="宋体"/>
          <w:b/>
          <w:szCs w:val="21"/>
        </w:rPr>
        <w:t xml:space="preserve">1.各方成员在本意向协议上共同盖章确认。</w:t>
      </w:r>
      <w:r/>
    </w:p>
    <w:p>
      <w:pPr>
        <w:ind w:firstLine="426"/>
        <w:spacing w:after="160" w:line="360" w:lineRule="auto"/>
        <w:widowControl/>
        <w:rPr>
          <w:rFonts w:ascii="宋体" w:hAnsi="宋体" w:cs="宋体"/>
          <w:szCs w:val="21"/>
        </w:rPr>
      </w:pPr>
      <w:r>
        <w:rPr>
          <w:rFonts w:hint="eastAsia" w:ascii="宋体" w:hAnsi="宋体" w:cs="宋体"/>
          <w:b/>
          <w:szCs w:val="21"/>
        </w:rPr>
        <w:t xml:space="preserve">2.本意向协议内容不得擅自修改，并将作为签订合同的附件之一。</w:t>
      </w:r>
      <w:r/>
    </w:p>
    <w:p>
      <w:pPr>
        <w:ind w:firstLine="426"/>
        <w:spacing w:after="160" w:line="360" w:lineRule="auto"/>
        <w:widowControl/>
        <w:rPr>
          <w:rFonts w:ascii="宋体" w:hAnsi="宋体" w:cs="宋体"/>
          <w:b/>
          <w:szCs w:val="20"/>
        </w:rPr>
      </w:pPr>
      <w:r>
        <w:rPr>
          <w:rFonts w:hint="eastAsia" w:ascii="宋体" w:hAnsi="宋体" w:cs="宋体"/>
          <w:b/>
          <w:szCs w:val="20"/>
        </w:rPr>
        <w:t xml:space="preserve">3.小微企业不得将合同分包给大中型企业，中型企业不得将合同分包给大型企业。</w:t>
      </w:r>
      <w:r/>
    </w:p>
    <w:p>
      <w:pPr>
        <w:ind w:firstLine="426"/>
        <w:spacing w:after="160" w:line="360" w:lineRule="auto"/>
        <w:widowControl/>
        <w:rPr>
          <w:rFonts w:ascii="宋体" w:hAnsi="宋体" w:cs="宋体"/>
          <w:b/>
          <w:szCs w:val="20"/>
        </w:rPr>
      </w:pPr>
      <w:r>
        <w:rPr>
          <w:rFonts w:hint="eastAsia" w:ascii="宋体" w:hAnsi="宋体" w:cs="宋体"/>
          <w:b/>
          <w:szCs w:val="20"/>
        </w:rPr>
        <w:t xml:space="preserve">4.接受分包的中小企业和分包企业不得存在直接控股、管理关系。</w:t>
      </w:r>
      <w:r/>
    </w:p>
    <w:p>
      <w:pPr>
        <w:ind w:firstLine="426"/>
        <w:jc w:val="left"/>
        <w:spacing w:after="160" w:line="360" w:lineRule="auto"/>
        <w:widowControl/>
        <w:rPr>
          <w:rFonts w:ascii="宋体" w:hAnsi="宋体" w:cs="宋体"/>
          <w:b/>
          <w:szCs w:val="20"/>
        </w:rPr>
      </w:pPr>
      <w:r>
        <w:rPr>
          <w:rFonts w:ascii="宋体" w:hAnsi="宋体" w:cs="宋体"/>
          <w:b/>
          <w:szCs w:val="20"/>
        </w:rPr>
      </w:r>
      <w:r/>
    </w:p>
    <w:p>
      <w:pPr>
        <w:ind w:left="420" w:firstLine="424"/>
        <w:spacing w:after="160" w:line="360" w:lineRule="exact"/>
        <w:rPr>
          <w:rFonts w:ascii="Calibri" w:hAnsi="Calibri"/>
        </w:rPr>
      </w:pPr>
      <w:r>
        <w:rPr>
          <w:rFonts w:ascii="Calibri" w:hAnsi="Calibri"/>
        </w:rPr>
      </w:r>
      <w:r/>
    </w:p>
    <w:p>
      <w:pPr>
        <w:ind w:left="420"/>
        <w:jc w:val="left"/>
        <w:spacing w:after="160" w:line="360" w:lineRule="auto"/>
        <w:widowControl/>
        <w:rPr>
          <w:rFonts w:ascii="宋体" w:hAnsi="宋体" w:cs="宋体"/>
          <w:szCs w:val="21"/>
        </w:rPr>
      </w:pPr>
      <w:r>
        <w:rPr>
          <w:rFonts w:hint="eastAsia" w:ascii="宋体" w:hAnsi="宋体" w:cs="宋体"/>
          <w:szCs w:val="21"/>
        </w:rPr>
        <w:t xml:space="preserve">甲公司（盖章）： </w:t>
      </w:r>
      <w:r/>
    </w:p>
    <w:p>
      <w:pPr>
        <w:ind w:left="420"/>
        <w:jc w:val="left"/>
        <w:spacing w:after="160" w:line="360" w:lineRule="auto"/>
        <w:widowControl/>
        <w:rPr>
          <w:rFonts w:ascii="宋体" w:hAnsi="宋体" w:cs="宋体"/>
          <w:szCs w:val="21"/>
        </w:rPr>
      </w:pPr>
      <w:r>
        <w:rPr>
          <w:rFonts w:hint="eastAsia" w:ascii="宋体" w:hAnsi="宋体" w:cs="宋体"/>
          <w:szCs w:val="21"/>
        </w:rPr>
        <w:t xml:space="preserve">法定代表人或代理人（签字或盖章）：</w:t>
      </w:r>
      <w:r/>
    </w:p>
    <w:p>
      <w:pPr>
        <w:ind w:left="420"/>
        <w:jc w:val="left"/>
        <w:spacing w:after="160" w:line="360" w:lineRule="auto"/>
        <w:widowControl/>
        <w:rPr>
          <w:rFonts w:ascii="宋体" w:hAnsi="宋体" w:cs="宋体"/>
          <w:szCs w:val="21"/>
        </w:rPr>
      </w:pPr>
      <w:r>
        <w:rPr>
          <w:rFonts w:hint="eastAsia" w:ascii="宋体" w:hAnsi="宋体" w:cs="宋体"/>
          <w:szCs w:val="21"/>
        </w:rPr>
        <w:t xml:space="preserve">日期:       年      月     日</w:t>
      </w:r>
      <w:r/>
    </w:p>
    <w:p>
      <w:pPr>
        <w:jc w:val="left"/>
        <w:spacing w:after="160" w:line="360" w:lineRule="auto"/>
        <w:widowControl/>
        <w:rPr>
          <w:rFonts w:ascii="宋体" w:hAnsi="宋体" w:cs="宋体"/>
          <w:szCs w:val="21"/>
        </w:rPr>
      </w:pPr>
      <w:r>
        <w:rPr>
          <w:rFonts w:ascii="宋体" w:hAnsi="宋体" w:cs="宋体"/>
          <w:szCs w:val="21"/>
        </w:rPr>
      </w:r>
      <w:r/>
    </w:p>
    <w:p>
      <w:pPr>
        <w:ind w:left="420"/>
        <w:jc w:val="left"/>
        <w:spacing w:after="160" w:line="360" w:lineRule="auto"/>
        <w:widowControl/>
        <w:rPr>
          <w:rFonts w:ascii="宋体" w:hAnsi="宋体" w:cs="宋体"/>
          <w:szCs w:val="21"/>
        </w:rPr>
      </w:pPr>
      <w:r>
        <w:rPr>
          <w:rFonts w:hint="eastAsia" w:ascii="宋体" w:hAnsi="宋体" w:cs="宋体"/>
          <w:szCs w:val="21"/>
        </w:rPr>
        <w:t xml:space="preserve">乙公司（盖章）： </w:t>
      </w:r>
      <w:r/>
    </w:p>
    <w:p>
      <w:pPr>
        <w:ind w:left="420"/>
        <w:jc w:val="left"/>
        <w:spacing w:after="160" w:line="360" w:lineRule="auto"/>
        <w:widowControl/>
        <w:rPr>
          <w:rFonts w:ascii="宋体" w:hAnsi="宋体" w:cs="宋体"/>
          <w:szCs w:val="21"/>
        </w:rPr>
      </w:pPr>
      <w:r>
        <w:rPr>
          <w:rFonts w:hint="eastAsia" w:ascii="宋体" w:hAnsi="宋体" w:cs="宋体"/>
          <w:szCs w:val="21"/>
        </w:rPr>
        <w:t xml:space="preserve">法定代表人或代理人（签字或盖章）：</w:t>
      </w:r>
      <w:r/>
    </w:p>
    <w:p>
      <w:pPr>
        <w:ind w:left="420"/>
        <w:jc w:val="left"/>
        <w:spacing w:after="160" w:line="360" w:lineRule="auto"/>
        <w:widowControl/>
        <w:rPr>
          <w:rFonts w:ascii="宋体" w:hAnsi="宋体" w:cs="宋体"/>
          <w:szCs w:val="21"/>
        </w:rPr>
      </w:pPr>
      <w:r>
        <w:rPr>
          <w:rFonts w:hint="eastAsia" w:ascii="宋体" w:hAnsi="宋体" w:cs="宋体"/>
          <w:szCs w:val="21"/>
        </w:rPr>
        <w:t xml:space="preserve">日期:       年      月     日</w:t>
      </w:r>
      <w:r/>
    </w:p>
    <w:p>
      <w:pPr>
        <w:jc w:val="left"/>
        <w:spacing w:after="160" w:line="360" w:lineRule="auto"/>
        <w:widowControl/>
        <w:rPr>
          <w:rFonts w:ascii="宋体" w:hAnsi="宋体" w:cs="宋体"/>
          <w:szCs w:val="21"/>
        </w:rPr>
      </w:pPr>
      <w:r>
        <w:rPr>
          <w:rFonts w:ascii="宋体" w:hAnsi="宋体" w:cs="宋体"/>
          <w:szCs w:val="21"/>
        </w:rPr>
      </w:r>
      <w:r/>
    </w:p>
    <w:p>
      <w:pPr>
        <w:ind w:left="420"/>
        <w:jc w:val="left"/>
        <w:spacing w:after="160" w:line="360" w:lineRule="auto"/>
        <w:widowControl/>
        <w:rPr>
          <w:rFonts w:ascii="宋体" w:hAnsi="宋体" w:cs="宋体"/>
          <w:szCs w:val="21"/>
        </w:rPr>
      </w:pPr>
      <w:r>
        <w:rPr>
          <w:rFonts w:hint="eastAsia" w:ascii="宋体" w:hAnsi="宋体" w:cs="宋体"/>
          <w:szCs w:val="21"/>
        </w:rPr>
        <w:t xml:space="preserve">……公司（盖章）： </w:t>
      </w:r>
      <w:r/>
    </w:p>
    <w:p>
      <w:pPr>
        <w:ind w:left="420"/>
        <w:jc w:val="left"/>
        <w:spacing w:after="160" w:line="360" w:lineRule="auto"/>
        <w:widowControl/>
        <w:rPr>
          <w:rFonts w:ascii="宋体" w:hAnsi="宋体" w:cs="宋体"/>
          <w:szCs w:val="21"/>
        </w:rPr>
      </w:pPr>
      <w:r>
        <w:rPr>
          <w:rFonts w:hint="eastAsia" w:ascii="宋体" w:hAnsi="宋体" w:cs="宋体"/>
          <w:szCs w:val="21"/>
        </w:rPr>
        <w:t xml:space="preserve">法定代表人或代理人（签字或盖章）：</w:t>
      </w:r>
      <w:r/>
    </w:p>
    <w:p>
      <w:pPr>
        <w:ind w:left="420"/>
        <w:spacing w:after="160" w:line="278" w:lineRule="auto"/>
        <w:widowControl/>
        <w:rPr>
          <w:rFonts w:ascii="宋体" w:hAnsi="宋体" w:cs="宋体"/>
          <w:b/>
          <w:sz w:val="44"/>
        </w:rPr>
      </w:pPr>
      <w:r>
        <w:rPr>
          <w:rFonts w:hint="eastAsia" w:ascii="宋体" w:hAnsi="宋体" w:cs="宋体"/>
          <w:szCs w:val="21"/>
        </w:rPr>
        <w:t xml:space="preserve">日期:       年      月     日</w:t>
      </w:r>
      <w:r/>
    </w:p>
    <w:p>
      <w:pPr>
        <w:pStyle w:val="915"/>
        <w:ind w:left="420" w:right="0" w:firstLine="426"/>
        <w:jc w:val="both"/>
        <w:spacing w:before="0" w:after="0" w:line="360" w:lineRule="auto"/>
        <w:widowControl/>
        <w:rPr>
          <w:rFonts w:ascii="宋体" w:hAnsi="宋体" w:cs="宋体"/>
          <w:b/>
          <w:sz w:val="21"/>
          <w:szCs w:val="21"/>
          <w:lang w:bidi="ar"/>
        </w:rPr>
      </w:pPr>
      <w:r>
        <w:rPr>
          <w:rFonts w:ascii="宋体" w:hAnsi="宋体" w:cs="宋体"/>
          <w:b/>
          <w:sz w:val="21"/>
          <w:szCs w:val="21"/>
          <w:lang w:bidi="ar"/>
        </w:rPr>
      </w:r>
      <w:r/>
    </w:p>
    <w:p>
      <w:pPr>
        <w:ind w:firstLine="426"/>
        <w:rPr>
          <w:b/>
          <w:bCs/>
        </w:rPr>
      </w:pPr>
      <w:r>
        <w:rPr>
          <w:b/>
          <w:bCs/>
        </w:rPr>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887"/>
        <w:ind w:firstLine="364"/>
        <w:rPr>
          <w:color w:val="000000" w:themeColor="text1"/>
          <w14:textFill>
            <w14:solidFill>
              <w14:schemeClr w14:val="tx1"/>
            </w14:solidFill>
          </w14:textFill>
        </w:rPr>
      </w:pPr>
      <w:r>
        <w:rPr>
          <w:color w:val="000000" w:themeColor="text1"/>
          <w:sz w:val="18"/>
          <w:szCs w:val="18"/>
          <w14:textFill>
            <w14:solidFill>
              <w14:schemeClr w14:val="tx1"/>
            </w14:solidFill>
          </w14:textFill>
        </w:rPr>
        <w:br w:type="page" w:clear="all"/>
      </w:r>
      <w:bookmarkEnd w:id="68"/>
      <w:r/>
      <w:r/>
    </w:p>
    <w:p>
      <w:pPr>
        <w:jc w:val="center"/>
        <w:spacing w:line="360" w:lineRule="auto"/>
        <w:widowControl/>
        <w:rPr>
          <w:rFonts w:asciiTheme="minorEastAsia" w:hAnsiTheme="minorEastAsia" w:eastAsiaTheme="minorEastAsia"/>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第四章  </w:t>
      </w:r>
      <w:r>
        <w:rPr>
          <w:rFonts w:hint="eastAsia"/>
          <w:bCs/>
          <w:color w:val="000000" w:themeColor="text1"/>
          <w:sz w:val="44"/>
          <w:szCs w:val="44"/>
          <w14:textFill>
            <w14:solidFill>
              <w14:schemeClr w14:val="tx1"/>
            </w14:solidFill>
          </w14:textFill>
        </w:rPr>
        <w:t xml:space="preserve">采购需求</w:t>
      </w:r>
      <w:r/>
    </w:p>
    <w:p>
      <w:pPr>
        <w:numPr>
          <w:ilvl w:val="0"/>
          <w:numId w:val="12"/>
        </w:numPr>
        <w:ind w:left="567" w:hanging="561"/>
        <w:jc w:val="left"/>
        <w:spacing w:line="360" w:lineRule="auto"/>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项目概况</w:t>
      </w:r>
      <w:r/>
    </w:p>
    <w:p>
      <w:pPr>
        <w:ind w:firstLine="426"/>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（一）项目介绍</w:t>
      </w:r>
      <w:r/>
    </w:p>
    <w:p>
      <w:pPr>
        <w:ind w:firstLine="420"/>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总体采购需求：为唯亭街道6所公办幼儿园（共13个教学点）提供保安、保洁以及水电维修服务，主要包括幼儿园内办公室、报告厅、会议厅、专用教室（美术室、图书室、图书室、科发室、生活室等）、空置班级教室、公共卫生间、室内走廊、楼梯、办公区域、外围、操场、道路及绿化、地下车库等公共区域的保洁服务，园内门岗、监控岗、消控室、巡逻岗的保安服务，以及园内各区域的设施设备检修、保养、水电维修等服务。</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其中，采购包1：包括跨塘中心幼儿园总园和张泾分园，至和幼儿园总园和青剑湖分园，东亭幼儿园总园和戈巷分园共3所幼儿园（共6个教学点）。最低人员配备要求：兼职项目经理1名、保安40名（</w:t>
      </w:r>
      <w:r>
        <w:rPr>
          <w:rFonts w:hint="eastAsia"/>
          <w:color w:val="000000" w:themeColor="text1"/>
          <w:szCs w:val="21"/>
          <w14:textFill>
            <w14:solidFill>
              <w14:schemeClr w14:val="tx1"/>
            </w14:solidFill>
          </w14:textFill>
        </w:rPr>
        <w:t xml:space="preserve">持</w:t>
      </w:r>
      <w:r>
        <w:rPr>
          <w:rFonts w:hint="eastAsia" w:asciiTheme="minorEastAsia" w:hAnsiTheme="minorEastAsia" w:eastAsiaTheme="minorEastAsia"/>
          <w:color w:val="000000" w:themeColor="text1"/>
          <w:szCs w:val="21"/>
          <w14:textFill>
            <w14:solidFill>
              <w14:schemeClr w14:val="tx1"/>
            </w14:solidFill>
          </w14:textFill>
        </w:rPr>
        <w:t xml:space="preserve">四级消控证保安24名、普通保安16名）、水电维修人员3名、保洁12名。</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采购包2：包括怡邻幼儿园总园、青苑分园和阳澄分园，唯锦苑幼儿园总园和悬珠分园，乙未亭幼儿园总园和畅苑分园共3所幼儿园（共7个教学点）。最低人员配备要求：兼职项目经理1名、保安46名（</w:t>
      </w:r>
      <w:r>
        <w:rPr>
          <w:rFonts w:hint="eastAsia"/>
          <w:color w:val="000000" w:themeColor="text1"/>
          <w:szCs w:val="21"/>
          <w14:textFill>
            <w14:solidFill>
              <w14:schemeClr w14:val="tx1"/>
            </w14:solidFill>
          </w14:textFill>
        </w:rPr>
        <w:t xml:space="preserve">持</w:t>
      </w:r>
      <w:r>
        <w:rPr>
          <w:rFonts w:hint="eastAsia" w:asciiTheme="minorEastAsia" w:hAnsiTheme="minorEastAsia" w:eastAsiaTheme="minorEastAsia"/>
          <w:color w:val="000000" w:themeColor="text1"/>
          <w:szCs w:val="21"/>
          <w14:textFill>
            <w14:solidFill>
              <w14:schemeClr w14:val="tx1"/>
            </w14:solidFill>
          </w14:textFill>
        </w:rPr>
        <w:t xml:space="preserve">四级消控证保安28名、普通保安18名）、水电维修人员3名、保洁10名。</w:t>
      </w:r>
      <w:r/>
    </w:p>
    <w:tbl>
      <w:tblPr>
        <w:tblStyle w:val="876"/>
        <w:tblpPr w:horzAnchor="page" w:tblpX="907" w:vertAnchor="text" w:tblpY="113" w:leftFromText="180" w:topFromText="0" w:rightFromText="180" w:bottomFromText="0"/>
        <w:tblW w:w="10308" w:type="dxa"/>
        <w:tblInd w:w="0" w:type="dxa"/>
        <w:tblLayout w:type="fixed"/>
        <w:tblCellMar>
          <w:left w:w="108" w:type="dxa"/>
          <w:top w:w="0" w:type="dxa"/>
          <w:right w:w="108" w:type="dxa"/>
          <w:bottom w:w="0" w:type="dxa"/>
        </w:tblCellMar>
        <w:tblLook w:val="04A0" w:firstRow="1" w:lastRow="0" w:firstColumn="1" w:lastColumn="0" w:noHBand="0" w:noVBand="1"/>
      </w:tblPr>
      <w:tblGrid>
        <w:gridCol w:w="397"/>
        <w:gridCol w:w="452"/>
        <w:gridCol w:w="1812"/>
        <w:gridCol w:w="1398"/>
        <w:gridCol w:w="852"/>
        <w:gridCol w:w="938"/>
        <w:gridCol w:w="1012"/>
        <w:gridCol w:w="938"/>
        <w:gridCol w:w="1037"/>
        <w:gridCol w:w="950"/>
        <w:gridCol w:w="522"/>
      </w:tblGrid>
      <w:tr>
        <w:trPr>
          <w:trHeight w:val="90"/>
        </w:trPr>
        <w:tc>
          <w:tcPr>
            <w:gridSpan w:val="10"/>
            <w:shd w:val="clear" w:color="auto" w:fill="auto"/>
            <w:tcBorders>
              <w:top w:val="none" w:color="000000" w:sz="4" w:space="0"/>
              <w:left w:val="none" w:color="000000" w:sz="4" w:space="0"/>
              <w:bottom w:val="none" w:color="000000" w:sz="4" w:space="0"/>
              <w:right w:val="none" w:color="000000" w:sz="4" w:space="0"/>
            </w:tcBorders>
            <w:tcW w:w="978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Cs w:val="21"/>
                <w:lang w:bidi="ar"/>
              </w:rPr>
              <w:t xml:space="preserve">唯亭街道公办幼儿园2</w:t>
            </w:r>
            <w:r>
              <w:rPr>
                <w:rFonts w:ascii="宋体" w:hAnsi="宋体" w:cs="宋体"/>
                <w:b/>
                <w:bCs/>
                <w:color w:val="000000"/>
                <w:szCs w:val="21"/>
                <w:lang w:bidi="ar"/>
              </w:rPr>
              <w:t xml:space="preserve">02</w:t>
            </w:r>
            <w:r>
              <w:rPr>
                <w:rFonts w:hint="eastAsia" w:ascii="宋体" w:hAnsi="宋体" w:cs="宋体"/>
                <w:b/>
                <w:bCs/>
                <w:color w:val="000000"/>
                <w:szCs w:val="21"/>
                <w:lang w:bidi="ar"/>
              </w:rPr>
              <w:t xml:space="preserve">6</w:t>
            </w:r>
            <w:r>
              <w:rPr>
                <w:rFonts w:ascii="宋体" w:hAnsi="宋体" w:cs="宋体"/>
                <w:b/>
                <w:bCs/>
                <w:color w:val="000000"/>
                <w:szCs w:val="21"/>
                <w:lang w:bidi="ar"/>
              </w:rPr>
              <w:t xml:space="preserve">年</w:t>
            </w:r>
            <w:r>
              <w:rPr>
                <w:rFonts w:hint="eastAsia" w:ascii="宋体" w:hAnsi="宋体" w:cs="宋体"/>
                <w:b/>
                <w:bCs/>
                <w:color w:val="000000"/>
                <w:szCs w:val="21"/>
                <w:lang w:bidi="ar"/>
              </w:rPr>
              <w:t xml:space="preserve">物业管理服务项目基本情况表</w:t>
            </w:r>
            <w:r/>
          </w:p>
        </w:tc>
        <w:tc>
          <w:tcPr>
            <w:shd w:val="clear" w:color="auto" w:fill="auto"/>
            <w:tcBorders>
              <w:top w:val="none" w:color="000000" w:sz="4" w:space="0"/>
              <w:left w:val="none" w:color="000000" w:sz="4" w:space="0"/>
              <w:bottom w:val="none" w:color="000000" w:sz="4" w:space="0"/>
              <w:right w:val="none" w:color="000000" w:sz="4" w:space="0"/>
            </w:tcBorders>
            <w:tcW w:w="522" w:type="dxa"/>
            <w:vAlign w:val="center"/>
            <w:textDirection w:val="lrTb"/>
            <w:noWrap w:val="false"/>
          </w:tcPr>
          <w:p>
            <w:pPr>
              <w:jc w:val="center"/>
              <w:widowControl/>
              <w:rPr>
                <w:rFonts w:ascii="宋体" w:hAnsi="宋体" w:cs="宋体"/>
                <w:b/>
                <w:bCs/>
                <w:color w:val="000000"/>
                <w:szCs w:val="21"/>
                <w:lang w:bidi="ar"/>
              </w:rPr>
            </w:pPr>
            <w:r>
              <w:rPr>
                <w:rFonts w:ascii="宋体" w:hAnsi="宋体" w:cs="宋体"/>
                <w:b/>
                <w:bCs/>
                <w:color w:val="000000"/>
                <w:szCs w:val="21"/>
                <w:lang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采购包名称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地址</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预估学生数（人）</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建筑面积（㎡）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保安</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水电维修人员人数</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保洁人数（含保洁队长）</w:t>
            </w:r>
            <w:r/>
          </w:p>
        </w:tc>
        <w:tc>
          <w:tcPr>
            <w:shd w:val="clear" w:color="auto" w:fill="auto"/>
            <w:tcBorders>
              <w:top w:val="single" w:color="000000" w:sz="4" w:space="0"/>
              <w:left w:val="single" w:color="000000" w:sz="4" w:space="0"/>
              <w:right w:val="single" w:color="000000" w:sz="4" w:space="0"/>
            </w:tcBorders>
            <w:tcW w:w="522" w:type="dxa"/>
            <w:vAlign w:val="center"/>
            <w:vMerge w:val="restart"/>
            <w:textDirection w:val="lrTb"/>
            <w:noWrap w:val="false"/>
          </w:tcPr>
          <w:p>
            <w:pP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兼职项目经理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vMerge w:val="continue"/>
            <w:textDirection w:val="lrTb"/>
            <w:noWrap w:val="false"/>
          </w:tcPr>
          <w:p>
            <w:pPr>
              <w:jc w:val="left"/>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持四级消控证保安人数（含保安队长）</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普通保安人数</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left w:val="single" w:color="000000" w:sz="4" w:space="0"/>
              <w:bottom w:val="single" w:color="000000" w:sz="4" w:space="0"/>
              <w:right w:val="single" w:color="000000" w:sz="4" w:space="0"/>
            </w:tcBorders>
            <w:tcW w:w="52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跨塘中心幼儿园总园</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跨南路78号</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仿宋" w:hAnsi="仿宋" w:eastAsia="仿宋" w:cs="仿宋"/>
                <w:sz w:val="18"/>
                <w:szCs w:val="18"/>
              </w:rPr>
            </w:pPr>
            <w:r>
              <w:rPr>
                <w:rFonts w:hint="eastAsia" w:ascii="宋体" w:hAnsi="宋体" w:cs="宋体"/>
                <w:color w:val="000000"/>
                <w:sz w:val="18"/>
                <w:szCs w:val="18"/>
                <w:lang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3967</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Borders>
              <w:left w:val="single" w:color="000000" w:sz="4" w:space="0"/>
              <w:right w:val="single" w:color="000000" w:sz="4" w:space="0"/>
            </w:tcBorders>
            <w:tcW w:w="452" w:type="dxa"/>
            <w:vAlign w:val="center"/>
            <w:vMerge w:val="continue"/>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跨塘中心幼儿园张泾分园</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张泾新村122幢</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仿宋" w:hAnsi="仿宋" w:eastAsia="仿宋" w:cs="仿宋"/>
                <w:sz w:val="18"/>
                <w:szCs w:val="18"/>
              </w:rPr>
            </w:pPr>
            <w:r>
              <w:rPr>
                <w:rFonts w:hint="eastAsia" w:ascii="宋体" w:hAnsi="宋体" w:cs="宋体"/>
                <w:color w:val="000000"/>
                <w:sz w:val="18"/>
                <w:szCs w:val="18"/>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3072</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w:t>
            </w:r>
            <w:r/>
          </w:p>
        </w:tc>
        <w:tc>
          <w:tcPr>
            <w:shd w:val="clear" w:color="auto" w:fill="auto"/>
            <w:tcBorders>
              <w:left w:val="single" w:color="000000" w:sz="4" w:space="0"/>
              <w:right w:val="single" w:color="000000" w:sz="4" w:space="0"/>
            </w:tcBorders>
            <w:tcW w:w="452" w:type="dxa"/>
            <w:vAlign w:val="center"/>
            <w:vMerge w:val="continue"/>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至和幼儿园总园</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跨春路6号</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仿宋" w:hAnsi="仿宋" w:eastAsia="仿宋" w:cs="仿宋"/>
                <w:sz w:val="18"/>
                <w:szCs w:val="18"/>
              </w:rPr>
            </w:pPr>
            <w:r>
              <w:rPr>
                <w:rFonts w:hint="eastAsia" w:ascii="宋体" w:hAnsi="宋体" w:cs="宋体"/>
                <w:color w:val="000000"/>
                <w:sz w:val="18"/>
                <w:szCs w:val="18"/>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10382</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w:t>
            </w:r>
            <w:r/>
          </w:p>
        </w:tc>
        <w:tc>
          <w:tcPr>
            <w:shd w:val="clear" w:color="auto" w:fill="auto"/>
            <w:tcBorders>
              <w:left w:val="single" w:color="000000" w:sz="4" w:space="0"/>
              <w:right w:val="single" w:color="000000" w:sz="4" w:space="0"/>
            </w:tcBorders>
            <w:tcW w:w="452" w:type="dxa"/>
            <w:vAlign w:val="center"/>
            <w:vMerge w:val="continue"/>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至和幼儿园青剑湖分园</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唯和路11号</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仿宋" w:hAnsi="仿宋" w:eastAsia="仿宋" w:cs="仿宋"/>
                <w:sz w:val="18"/>
                <w:szCs w:val="18"/>
              </w:rPr>
            </w:pPr>
            <w:r>
              <w:rPr>
                <w:rFonts w:hint="eastAsia" w:ascii="宋体" w:hAnsi="宋体" w:cs="宋体"/>
                <w:color w:val="000000"/>
                <w:sz w:val="18"/>
                <w:szCs w:val="18"/>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6394</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w:t>
            </w:r>
            <w:r/>
          </w:p>
        </w:tc>
        <w:tc>
          <w:tcPr>
            <w:shd w:val="clear" w:color="auto" w:fill="auto"/>
            <w:tcBorders>
              <w:left w:val="single" w:color="000000" w:sz="4" w:space="0"/>
              <w:right w:val="single" w:color="000000" w:sz="4" w:space="0"/>
            </w:tcBorders>
            <w:tcW w:w="452" w:type="dxa"/>
            <w:vAlign w:val="center"/>
            <w:vMerge w:val="continue"/>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东亭幼儿园总园</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东亭家园43幢</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仿宋" w:hAnsi="仿宋" w:eastAsia="仿宋" w:cs="仿宋"/>
                <w:sz w:val="18"/>
                <w:szCs w:val="18"/>
              </w:rPr>
            </w:pPr>
            <w:r>
              <w:rPr>
                <w:rFonts w:hint="eastAsia" w:ascii="宋体" w:hAnsi="宋体" w:cs="宋体"/>
                <w:color w:val="000000"/>
                <w:sz w:val="18"/>
                <w:szCs w:val="18"/>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3829</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6</w:t>
            </w:r>
            <w:r/>
          </w:p>
        </w:tc>
        <w:tc>
          <w:tcPr>
            <w:shd w:val="clear" w:color="auto" w:fill="auto"/>
            <w:tcBorders>
              <w:left w:val="single" w:color="000000" w:sz="4" w:space="0"/>
              <w:right w:val="single" w:color="000000" w:sz="4" w:space="0"/>
            </w:tcBorders>
            <w:tcW w:w="452" w:type="dxa"/>
            <w:vAlign w:val="center"/>
            <w:vMerge w:val="continue"/>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东亭幼儿园戈巷分园</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畅苑环路25号</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仿宋" w:hAnsi="仿宋" w:eastAsia="仿宋" w:cs="仿宋"/>
                <w:sz w:val="18"/>
                <w:szCs w:val="18"/>
              </w:rPr>
            </w:pPr>
            <w:r>
              <w:rPr>
                <w:rFonts w:hint="eastAsia" w:ascii="宋体" w:hAnsi="宋体" w:cs="宋体"/>
                <w:color w:val="000000"/>
                <w:sz w:val="18"/>
                <w:szCs w:val="18"/>
                <w:lang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7662</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2661"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小计1</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b/>
                <w:bCs/>
                <w:color w:val="000000"/>
                <w:sz w:val="18"/>
                <w:szCs w:val="18"/>
                <w:lang w:bidi="ar"/>
              </w:rPr>
            </w:pPr>
            <w:r>
              <w:rPr>
                <w:rFonts w:ascii="宋体" w:hAnsi="宋体" w:cs="宋体"/>
                <w:b/>
                <w:bCs/>
                <w:color w:val="000000"/>
                <w:sz w:val="18"/>
                <w:szCs w:val="1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1670</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35306</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b/>
                <w:bCs/>
                <w:color w:val="000000"/>
                <w:sz w:val="18"/>
                <w:szCs w:val="18"/>
                <w:highlight w:val="yellow"/>
                <w:lang w:bidi="ar"/>
              </w:rPr>
            </w:pPr>
            <w:r>
              <w:rPr>
                <w:rFonts w:hint="eastAsia" w:ascii="宋体" w:hAnsi="宋体" w:cs="宋体"/>
                <w:b/>
                <w:bCs/>
                <w:color w:val="000000"/>
                <w:sz w:val="18"/>
                <w:szCs w:val="18"/>
                <w:lang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怡邻幼儿园总园</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怡邻花园84幢</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5082</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怡邻幼儿园青苑分园</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青苑一区内</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怡邻幼儿园阳澄分园</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慈云路88号</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1931</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唯锦苑幼儿园总园</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金陵东路唯锦苑1幢</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4280</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唯锦苑幼儿园悬珠分园</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夷亭路168号</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3296</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乙未亭幼儿园总园</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唯亭东街10号</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6398</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乙未亭幼儿园畅苑分园</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畅苑三区31幢</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3634</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2661"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小计2</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ascii="宋体" w:hAnsi="宋体" w:cs="宋体"/>
                <w:b/>
                <w:bCs/>
                <w:color w:val="000000"/>
                <w:sz w:val="18"/>
                <w:szCs w:val="18"/>
                <w:lang w:bidi="ar"/>
              </w:rPr>
            </w:pPr>
            <w:r>
              <w:rPr>
                <w:rFonts w:ascii="宋体" w:hAnsi="宋体" w:cs="宋体"/>
                <w:b/>
                <w:bCs/>
                <w:color w:val="000000"/>
                <w:sz w:val="18"/>
                <w:szCs w:val="1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1243</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27071</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1</w:t>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266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2913</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62377</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2</w:t>
            </w:r>
            <w:r/>
          </w:p>
        </w:tc>
      </w:tr>
    </w:tbl>
    <w:p>
      <w:pPr>
        <w:ind w:firstLine="426"/>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（二）采购人提供供应商使用的场地、设施、设备、材料等</w:t>
      </w:r>
      <w:r/>
    </w:p>
    <w:p>
      <w:pPr>
        <w:ind w:firstLine="420"/>
        <w:jc w:val="left"/>
        <w:spacing w:line="360" w:lineRule="auto"/>
        <w:widowControl/>
        <w:rPr>
          <w:rFonts w:asciiTheme="minorHAnsi" w:hAnsiTheme="minorHAnsi" w:eastAsiaTheme="minorEastAsia" w:cstheme="minorBidi"/>
        </w:rPr>
      </w:pPr>
      <w:r>
        <w:rPr>
          <w:rFonts w:hint="eastAsia" w:asciiTheme="minorHAnsi" w:hAnsiTheme="minorHAnsi" w:eastAsiaTheme="minorEastAsia" w:cstheme="minorBidi"/>
        </w:rPr>
        <w:t xml:space="preserve">采购人可提供人员休息场所。</w:t>
      </w:r>
      <w:r/>
    </w:p>
    <w:p>
      <w:pPr>
        <w:ind w:firstLine="420"/>
        <w:jc w:val="left"/>
        <w:spacing w:line="360" w:lineRule="auto"/>
        <w:widowControl/>
        <w:rPr>
          <w:rFonts w:asciiTheme="minorEastAsia" w:hAnsiTheme="minorEastAsia" w:eastAsiaTheme="minorEastAsia"/>
          <w:b/>
          <w:bCs/>
          <w:szCs w:val="21"/>
        </w:rPr>
      </w:pPr>
      <w:r>
        <w:rPr>
          <w:rFonts w:asciiTheme="minorHAnsi" w:hAnsiTheme="minorHAnsi" w:eastAsiaTheme="minorEastAsia" w:cstheme="minorBidi"/>
        </w:rPr>
        <w:t xml:space="preserve">供应商应当承担除以上所列场地、设施、设备、材料外，与物业管理服务有关的其他场地、设施、设备、材料等。</w:t>
      </w:r>
      <w:r/>
    </w:p>
    <w:p>
      <w:pPr>
        <w:numPr>
          <w:ilvl w:val="0"/>
          <w:numId w:val="12"/>
        </w:numPr>
        <w:ind w:left="567" w:hanging="561"/>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服务内容与要求</w:t>
      </w:r>
      <w:r/>
    </w:p>
    <w:p>
      <w:pPr>
        <w:ind w:firstLine="426"/>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（一）基础物业服务</w:t>
      </w:r>
      <w:r/>
    </w:p>
    <w:p>
      <w:pPr>
        <w:ind w:firstLine="426"/>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1、保安服务</w:t>
      </w:r>
      <w:r/>
    </w:p>
    <w:tbl>
      <w:tblPr>
        <w:tblStyle w:val="876"/>
        <w:tblW w:w="10091" w:type="dxa"/>
        <w:tblInd w:w="93" w:type="dxa"/>
        <w:tblLayout w:type="autofit"/>
        <w:tblCellMar>
          <w:left w:w="108" w:type="dxa"/>
          <w:top w:w="0" w:type="dxa"/>
          <w:right w:w="108" w:type="dxa"/>
          <w:bottom w:w="0" w:type="dxa"/>
        </w:tblCellMar>
        <w:tblLook w:val="04A0" w:firstRow="1" w:lastRow="0" w:firstColumn="1" w:lastColumn="0" w:noHBand="0" w:noVBand="1"/>
      </w:tblPr>
      <w:tblGrid>
        <w:gridCol w:w="1700"/>
        <w:gridCol w:w="8391"/>
      </w:tblGrid>
      <w:tr>
        <w:trPr>
          <w:trHeight w:val="270"/>
        </w:trPr>
        <w:tc>
          <w:tcPr>
            <w:tcBorders>
              <w:top w:val="single" w:color="auto"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391"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257"/>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ascii="宋体" w:hAnsi="宋体" w:cs="宋体"/>
                <w:color w:val="000000"/>
                <w:szCs w:val="21"/>
              </w:rPr>
            </w:pPr>
            <w:r>
              <w:rPr>
                <w:rFonts w:ascii="宋体" w:hAnsi="宋体" w:cs="宋体"/>
                <w:color w:val="000000"/>
                <w:szCs w:val="21"/>
              </w:rPr>
              <w:t xml:space="preserve">出入管理</w:t>
            </w:r>
            <w:r/>
          </w:p>
        </w:tc>
        <w:tc>
          <w:tcPr>
            <w:tcBorders>
              <w:top w:val="none" w:color="000000" w:sz="4" w:space="0"/>
              <w:left w:val="none" w:color="000000" w:sz="4" w:space="0"/>
              <w:bottom w:val="single" w:color="auto" w:sz="4" w:space="0"/>
              <w:right w:val="single" w:color="auto" w:sz="4" w:space="0"/>
            </w:tcBorders>
            <w:tcW w:w="8391" w:type="dxa"/>
            <w:vAlign w:val="center"/>
            <w:textDirection w:val="lrTb"/>
            <w:noWrap w:val="false"/>
          </w:tcPr>
          <w:p>
            <w:pPr>
              <w:numPr>
                <w:ilvl w:val="0"/>
                <w:numId w:val="13"/>
              </w:numPr>
              <w:jc w:val="left"/>
              <w:spacing w:line="360" w:lineRule="auto"/>
              <w:widowControl/>
              <w:rPr>
                <w:rFonts w:ascii="宋体" w:hAnsi="宋体" w:cs="宋体"/>
                <w:szCs w:val="21"/>
              </w:rPr>
            </w:pPr>
            <w:r>
              <w:rPr>
                <w:rFonts w:hint="eastAsia" w:ascii="宋体" w:hAnsi="宋体" w:cs="宋体"/>
                <w:color w:val="000000"/>
                <w:szCs w:val="21"/>
                <w:u w:val="single"/>
              </w:rPr>
              <w:t xml:space="preserve">24小时</w:t>
            </w:r>
            <w:r>
              <w:rPr>
                <w:rFonts w:hint="eastAsia" w:ascii="宋体" w:hAnsi="宋体" w:cs="宋体"/>
                <w:color w:val="000000"/>
                <w:szCs w:val="21"/>
              </w:rPr>
              <w:t xml:space="preserve">值守；</w:t>
            </w:r>
            <w:r/>
          </w:p>
          <w:p>
            <w:pPr>
              <w:numPr>
                <w:ilvl w:val="0"/>
                <w:numId w:val="13"/>
              </w:numPr>
              <w:jc w:val="left"/>
              <w:spacing w:line="360" w:lineRule="auto"/>
              <w:widowControl/>
              <w:rPr>
                <w:rFonts w:ascii="宋体" w:hAnsi="宋体" w:cs="宋体"/>
                <w:szCs w:val="21"/>
              </w:rPr>
            </w:pPr>
            <w:r>
              <w:rPr>
                <w:rFonts w:hint="eastAsia" w:ascii="宋体" w:hAnsi="宋体" w:cs="宋体"/>
                <w:szCs w:val="21"/>
              </w:rPr>
              <w:t xml:space="preserve">学生上、下学高峰时段（</w:t>
            </w:r>
            <w:r>
              <w:rPr>
                <w:rFonts w:hint="eastAsia"/>
              </w:rPr>
              <w:t xml:space="preserve">根据各幼儿园实际情况确定</w:t>
            </w:r>
            <w:r>
              <w:rPr>
                <w:rFonts w:hint="eastAsia" w:ascii="宋体" w:hAnsi="宋体" w:cs="宋体"/>
                <w:szCs w:val="21"/>
              </w:rPr>
              <w:t xml:space="preserve">）门口在岗人员不得少于2名/教学点，其他时段门卫室有保安2名/教学点。</w:t>
            </w:r>
            <w:r/>
          </w:p>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入学/毕业引导服务：</w:t>
            </w:r>
            <w:r>
              <w:rPr>
                <w:rFonts w:ascii="宋体" w:hAnsi="宋体" w:cs="宋体"/>
                <w:color w:val="000000"/>
                <w:szCs w:val="21"/>
                <w:u w:val="single"/>
              </w:rPr>
              <w:t xml:space="preserve">每年1次</w:t>
            </w:r>
            <w:r>
              <w:rPr>
                <w:rFonts w:ascii="宋体" w:hAnsi="宋体" w:cs="宋体"/>
                <w:color w:val="000000"/>
                <w:szCs w:val="21"/>
              </w:rPr>
              <w:t xml:space="preserve">配合采购人对新生入学/学生毕业时的学生及家长进行指引，维持秩序，疏导校内交通。协助采购人摆放迎新/欢送标语、标志。</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来访人员的通报； </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杜绝无关人员、可疑人员和危险物进入服务区域内；</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外来人员及车辆进出证件检验、登记；</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大件物品出入实行确认备案制度，建立报告并登记台帐；</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严格执行门卫管理制度做好交接工作；</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用语规范，礼貌待客文明工作；</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报刊信件收发；</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快递放至快递柜内，大件快递放至指定代收点，代签收快递后电话通知到个人；</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外卖放至外卖柜，或至集中存放点；</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对占用消防通道的车辆进行劝离，保证消防通道道路畅通；</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做好早晚高峰期间的车辆指引工作。 </w:t>
            </w:r>
            <w:r/>
          </w:p>
        </w:tc>
      </w:tr>
      <w:tr>
        <w:trPr>
          <w:trHeight w:val="90"/>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安全管理</w:t>
            </w:r>
            <w:r/>
          </w:p>
        </w:tc>
        <w:tc>
          <w:tcPr>
            <w:tcBorders>
              <w:top w:val="none" w:color="000000" w:sz="4" w:space="0"/>
              <w:left w:val="none" w:color="000000" w:sz="4" w:space="0"/>
              <w:bottom w:val="single" w:color="auto" w:sz="4" w:space="0"/>
              <w:right w:val="single" w:color="auto" w:sz="4" w:space="0"/>
            </w:tcBorders>
            <w:tcW w:w="8391"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处理治安及其他突发事件，必要时实施紧急救助； </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明确巡查工作职责，规范巡视工作流程，负责防盗、防火等安全防范巡查，设置巡更点，</w:t>
            </w:r>
            <w:r>
              <w:rPr>
                <w:rFonts w:hint="eastAsia" w:ascii="宋体" w:hAnsi="宋体" w:cs="宋体"/>
                <w:color w:val="000000"/>
                <w:szCs w:val="21"/>
                <w:u w:val="single"/>
              </w:rPr>
              <w:t xml:space="preserve">每二小时</w:t>
            </w:r>
            <w:r>
              <w:rPr>
                <w:rFonts w:hint="eastAsia" w:ascii="宋体" w:hAnsi="宋体" w:cs="宋体"/>
                <w:color w:val="000000"/>
                <w:szCs w:val="21"/>
              </w:rPr>
              <w:t xml:space="preserve">巡更一次，做好巡更记录；</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制定相对固定的巡视路线，对重要区域、部位、设备机房进行重点巡视，发现和处理各种安全和事故隐患；</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节假日、夜间巡逻时，增加巡逻次数，确保在服务期间的治安消防保卫工作不出问题。</w:t>
            </w:r>
            <w:r/>
          </w:p>
          <w:p>
            <w:pPr>
              <w:numPr>
                <w:ilvl w:val="0"/>
                <w:numId w:val="13"/>
              </w:numPr>
              <w:jc w:val="left"/>
              <w:spacing w:line="360" w:lineRule="auto"/>
              <w:widowControl/>
              <w:rPr>
                <w:rFonts w:ascii="宋体" w:hAnsi="宋体" w:cs="宋体"/>
                <w:color w:val="000000"/>
                <w:szCs w:val="21"/>
              </w:rPr>
            </w:pPr>
            <w:r>
              <w:t xml:space="preserve">巡查期间保持通信设施设备畅通，遇到异常情况立即上报并在现场采取相应措施。</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收到监控室指令后，巡查人员及时到达指定地点并迅速采取相应措施。</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组织实施安保人员每日一练、每周一练、每月一练。</w:t>
            </w:r>
            <w:r/>
          </w:p>
        </w:tc>
      </w:tr>
      <w:tr>
        <w:trPr>
          <w:trHeight w:val="3240"/>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消、监控室值班</w:t>
            </w:r>
            <w:r/>
          </w:p>
        </w:tc>
        <w:tc>
          <w:tcPr>
            <w:tcBorders>
              <w:top w:val="none" w:color="000000" w:sz="4" w:space="0"/>
              <w:left w:val="none" w:color="000000" w:sz="4" w:space="0"/>
              <w:bottom w:val="single" w:color="auto" w:sz="4" w:space="0"/>
              <w:right w:val="single" w:color="auto" w:sz="4" w:space="0"/>
            </w:tcBorders>
            <w:tcW w:w="8391"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消监控中心需24小时值班，必须配备专人（持证上岗）能熟练掌握消控中心的操作和维护； </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消控、监控设施应保持24小时开通，并保持完整的监控记录，保证对各出入口、内部重点区域的安全监控、录像及协助布警；</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监控室收到火情、险情及其他异常情况报警信号后，报警并派专人赶到现场进行前期处理；</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做好防盗、防火报警监控设备日常使用管理，</w:t>
            </w:r>
            <w:r>
              <w:t xml:space="preserve">值班期间遵守操作规程和保密制度，做好监控记录的保存工作，</w:t>
            </w:r>
            <w:r>
              <w:rPr>
                <w:rFonts w:hint="eastAsia" w:ascii="宋体" w:hAnsi="宋体" w:cs="宋体"/>
                <w:color w:val="000000"/>
                <w:szCs w:val="21"/>
              </w:rPr>
              <w:t xml:space="preserve">监控资料应至少保持90天； </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每月对消防、监控设施进行检查并做好记录，对到期消防设施进行更新，确保运行无故障；</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定期对各楼层应急电源的主、备电情况进行检查。</w:t>
            </w:r>
            <w:r/>
          </w:p>
          <w:p>
            <w:pPr>
              <w:numPr>
                <w:ilvl w:val="0"/>
                <w:numId w:val="13"/>
              </w:numPr>
              <w:jc w:val="left"/>
              <w:spacing w:line="360" w:lineRule="auto"/>
              <w:widowControl/>
              <w:rPr>
                <w:rFonts w:ascii="宋体" w:hAnsi="宋体" w:cs="宋体"/>
                <w:color w:val="000000"/>
                <w:szCs w:val="21"/>
              </w:rPr>
            </w:pPr>
            <w:r>
              <w:t xml:space="preserve">无关人员进入监控室或查阅监控记录，经授权人批准并做好相关记录。</w:t>
            </w:r>
            <w:r/>
          </w:p>
        </w:tc>
      </w:tr>
      <w:tr>
        <w:trPr>
          <w:trHeight w:val="557"/>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消防管理</w:t>
            </w:r>
            <w:r/>
          </w:p>
        </w:tc>
        <w:tc>
          <w:tcPr>
            <w:tcBorders>
              <w:top w:val="none" w:color="000000" w:sz="4" w:space="0"/>
              <w:left w:val="none" w:color="000000" w:sz="4" w:space="0"/>
              <w:bottom w:val="single" w:color="auto" w:sz="4" w:space="0"/>
              <w:right w:val="single" w:color="auto" w:sz="4" w:space="0"/>
            </w:tcBorders>
            <w:tcW w:w="8391"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定期对消防设备巡查，确保运行无故障，发现故障立刻上报园方负责人并联系消防设施设备维修保养单位来维修；</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按照突发火灾的应急方案，设立消防疏散示意图，照明设施及引路标志完好，紧急疏散通道畅通；消火栓、应急照明、应急物资、消防及人员逃生通道、消防车通道可随时正常使用。</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所有强弱电井道与空调机房的防火门应保持闭合且上锁；</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底层所有通往室外的疏散门在紧急情况时随时可以打开；</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严禁私自乱接乱拉电源线、私装电源插座和未经批准擅自使用自备电器；</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建立完善的消防制度和消防工作计划，物业公司要定期组织有关人员进行消防培训；</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定期组织消防演习，</w:t>
            </w:r>
            <w:r>
              <w:rPr>
                <w:rFonts w:hint="eastAsia" w:ascii="宋体" w:hAnsi="宋体" w:cs="宋体"/>
                <w:color w:val="000000"/>
                <w:szCs w:val="21"/>
                <w:u w:val="single"/>
              </w:rPr>
              <w:t xml:space="preserve">一年不少于2次</w:t>
            </w:r>
            <w:r>
              <w:rPr>
                <w:rFonts w:hint="eastAsia" w:ascii="宋体" w:hAnsi="宋体" w:cs="宋体"/>
                <w:color w:val="000000"/>
                <w:szCs w:val="21"/>
              </w:rPr>
              <w:t xml:space="preserve">；</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物业管理人员要掌握消防设施设备的使用方法，并能及时处理各种初期火灾事故。</w:t>
            </w:r>
            <w:r/>
          </w:p>
          <w:p>
            <w:pPr>
              <w:numPr>
                <w:ilvl w:val="0"/>
                <w:numId w:val="13"/>
              </w:numPr>
              <w:jc w:val="left"/>
              <w:spacing w:line="360" w:lineRule="auto"/>
              <w:widowControl/>
              <w:rPr>
                <w:rFonts w:ascii="宋体" w:hAnsi="宋体" w:cs="宋体"/>
                <w:color w:val="000000"/>
                <w:szCs w:val="21"/>
              </w:rPr>
            </w:pPr>
            <w:r>
              <w:t xml:space="preserve">易燃易爆品设专区专人管理，做好相关记录。</w:t>
            </w:r>
            <w:r/>
          </w:p>
        </w:tc>
      </w:tr>
      <w:tr>
        <w:trPr>
          <w:trHeight w:val="1350"/>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应急保障</w:t>
            </w:r>
            <w:r/>
          </w:p>
        </w:tc>
        <w:tc>
          <w:tcPr>
            <w:tcBorders>
              <w:top w:val="none" w:color="000000" w:sz="4" w:space="0"/>
              <w:left w:val="none" w:color="000000" w:sz="4" w:space="0"/>
              <w:bottom w:val="single" w:color="auto" w:sz="4" w:space="0"/>
              <w:right w:val="single" w:color="auto" w:sz="4" w:space="0"/>
            </w:tcBorders>
            <w:tcW w:w="8391"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建立各类应急预案，并在物业办公室、监控室等处张榜悬挂，及时处理突发事件，定期实行突发事件应急演练；</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当发生台风、暴雨、雪灾等灾害性天气及其他突发事件时，应对设备机房、停车棚、广告牌、电线杆等露天设施进行检查和加固；</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各岗位人员必须按规定实行岗位警戒，根据不同突发事件的现场情况进行应变处理。</w:t>
            </w:r>
            <w:r/>
          </w:p>
          <w:p>
            <w:pPr>
              <w:numPr>
                <w:ilvl w:val="0"/>
                <w:numId w:val="13"/>
              </w:numPr>
              <w:jc w:val="left"/>
              <w:spacing w:line="360" w:lineRule="auto"/>
              <w:widowControl/>
              <w:rPr>
                <w:rFonts w:ascii="宋体" w:hAnsi="宋体" w:cs="宋体"/>
                <w:color w:val="000000"/>
                <w:szCs w:val="21"/>
              </w:rPr>
            </w:pPr>
            <w:r>
              <w:t xml:space="preserve">发生意外事件时，及时采取应急措施，维护办公区域物业服务正常进行，保护人身财产安全。</w:t>
            </w:r>
            <w:r/>
          </w:p>
          <w:p>
            <w:pPr>
              <w:numPr>
                <w:ilvl w:val="0"/>
                <w:numId w:val="13"/>
              </w:numPr>
              <w:jc w:val="left"/>
              <w:spacing w:line="360" w:lineRule="auto"/>
              <w:widowControl/>
              <w:rPr>
                <w:rFonts w:ascii="宋体" w:hAnsi="宋体" w:cs="宋体"/>
                <w:color w:val="000000"/>
                <w:szCs w:val="21"/>
              </w:rPr>
            </w:pPr>
            <w:r>
              <w:t xml:space="preserve">办公区域物业服务应急预案终止实施后，积极采取措施，在尽可能短的时间内，消除事故带来的不良影响，妥善安置和慰问受害及受影响的人员和部门。</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事故处理后，及时形成事故应急总结报告，完善应急救援工作方案。</w:t>
            </w:r>
            <w:r/>
          </w:p>
        </w:tc>
      </w:tr>
      <w:tr>
        <w:trPr>
          <w:trHeight w:val="270"/>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ascii="宋体" w:hAnsi="宋体" w:cs="宋体"/>
                <w:color w:val="000000"/>
                <w:szCs w:val="21"/>
              </w:rPr>
            </w:pPr>
            <w:r>
              <w:rPr>
                <w:rFonts w:ascii="宋体" w:hAnsi="宋体" w:cs="宋体"/>
                <w:color w:val="000000"/>
                <w:szCs w:val="21"/>
              </w:rPr>
              <w:t xml:space="preserve">停车场管理</w:t>
            </w:r>
            <w:r/>
          </w:p>
        </w:tc>
        <w:tc>
          <w:tcPr>
            <w:tcBorders>
              <w:top w:val="none" w:color="000000" w:sz="4" w:space="0"/>
              <w:left w:val="none" w:color="000000" w:sz="4" w:space="0"/>
              <w:bottom w:val="single" w:color="auto" w:sz="4" w:space="0"/>
              <w:right w:val="single" w:color="auto" w:sz="4" w:space="0"/>
            </w:tcBorders>
            <w:tcW w:w="8391" w:type="dxa"/>
            <w:vAlign w:val="center"/>
            <w:textDirection w:val="lrTb"/>
            <w:noWrap/>
          </w:tcPr>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制定停车场使用条例，停车管理规定。或执行采购人制定的外来车辆管理规定。在停车场区域使用显著的标志指引进出车辆</w:t>
            </w:r>
            <w:r>
              <w:rPr>
                <w:rFonts w:hint="eastAsia" w:ascii="宋体" w:hAnsi="宋体" w:cs="宋体"/>
                <w:color w:val="000000"/>
                <w:szCs w:val="21"/>
              </w:rPr>
              <w:t xml:space="preserve">。</w:t>
            </w:r>
            <w:r/>
          </w:p>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定期对停车场出入口设备进行维护保养。设备故障、维保期间应安排人员指挥、控制车辆及人员的出入</w:t>
            </w:r>
            <w:r>
              <w:rPr>
                <w:rFonts w:hint="eastAsia" w:ascii="宋体" w:hAnsi="宋体" w:cs="宋体"/>
                <w:color w:val="000000"/>
                <w:szCs w:val="21"/>
              </w:rPr>
              <w:t xml:space="preserve">。</w:t>
            </w:r>
            <w:r/>
          </w:p>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外来车辆进出辖区应登记日期、进出时间、车牌号码。建立登记制度，严防盗抢事件发生。</w:t>
            </w:r>
            <w:r/>
          </w:p>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非机动车、机动车等各种车辆停放有序，有专人指引按规定停放在划定的露天车位或车棚内，做到车辆停放规范、整齐、分类、安全。制止车辆在行车通道、消防通道及非停车位上停车。</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车库应保持良好通风，无易燃、易爆等物品存放，并配备相应的消防灭火器。</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发现车辆异常情况及时通知车主，并做好登记；发生交通事故、自然灾害等意外事故时及时赶赴现场疏导和协助处理，响应时间不超过 3 分钟。</w:t>
            </w:r>
            <w:r/>
          </w:p>
        </w:tc>
      </w:tr>
    </w:tbl>
    <w:p>
      <w:pPr>
        <w:numPr>
          <w:ilvl w:val="0"/>
          <w:numId w:val="14"/>
        </w:numPr>
        <w:ind w:firstLine="426"/>
        <w:jc w:val="lef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保洁服务</w:t>
      </w:r>
      <w:r/>
    </w:p>
    <w:tbl>
      <w:tblPr>
        <w:tblStyle w:val="876"/>
        <w:tblW w:w="10079" w:type="dxa"/>
        <w:tblInd w:w="93" w:type="dxa"/>
        <w:tblLayout w:type="fixed"/>
        <w:tblCellMar>
          <w:left w:w="108" w:type="dxa"/>
          <w:top w:w="0" w:type="dxa"/>
          <w:right w:w="108" w:type="dxa"/>
          <w:bottom w:w="0" w:type="dxa"/>
        </w:tblCellMar>
        <w:tblLook w:val="04A0" w:firstRow="1" w:lastRow="0" w:firstColumn="1" w:lastColumn="0" w:noHBand="0" w:noVBand="1"/>
      </w:tblPr>
      <w:tblGrid>
        <w:gridCol w:w="1716"/>
        <w:gridCol w:w="8363"/>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363"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1266"/>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公共区域卫生及垃圾清理</w:t>
            </w:r>
            <w:r/>
          </w:p>
        </w:tc>
        <w:tc>
          <w:tcPr>
            <w:tcBorders>
              <w:top w:val="none" w:color="000000" w:sz="4" w:space="0"/>
              <w:left w:val="none" w:color="000000" w:sz="4" w:space="0"/>
              <w:bottom w:val="single" w:color="auto" w:sz="4" w:space="0"/>
              <w:right w:val="single" w:color="auto" w:sz="4" w:space="0"/>
            </w:tcBorders>
            <w:tcW w:w="8363"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通道地面和墙面及公共区域，做到无垃圾、无积灰、无污渍、无手印、无蜘蛛网等，每日清扫和擦拭保养</w:t>
            </w:r>
            <w:r>
              <w:rPr>
                <w:rFonts w:hint="eastAsia" w:ascii="宋体" w:hAnsi="宋体" w:cs="宋体"/>
                <w:color w:val="000000"/>
                <w:szCs w:val="21"/>
                <w:u w:val="single"/>
              </w:rPr>
              <w:t xml:space="preserve">不少于1次</w:t>
            </w:r>
            <w:r>
              <w:rPr>
                <w:rFonts w:hint="eastAsia" w:ascii="宋体" w:hAnsi="宋体" w:cs="宋体"/>
                <w:color w:val="000000"/>
                <w:szCs w:val="21"/>
              </w:rPr>
              <w:t xml:space="preserve">，巡回保洁；</w:t>
            </w:r>
            <w:r/>
          </w:p>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每天清洗及保洁各区域的洗手间、检查更换卫生纸、洗手液、洁瓷精、洁厕精。厕所内无臭无味， 目视地面、坑位、小便池、洗手盆干净，无尿迹、痰迹和其它污迹，无茶渣、烟头、纸巾、果皮等垃圾存在，特殊情况需按实际加强消毒频次；</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电器按时开关，确保安全；每日清扫和擦拭保养</w:t>
            </w:r>
            <w:r>
              <w:rPr>
                <w:rFonts w:hint="eastAsia" w:ascii="宋体" w:hAnsi="宋体" w:cs="宋体"/>
                <w:color w:val="000000"/>
                <w:szCs w:val="21"/>
                <w:u w:val="single"/>
              </w:rPr>
              <w:t xml:space="preserve">不少于1次</w:t>
            </w:r>
            <w:r>
              <w:rPr>
                <w:rFonts w:hint="eastAsia" w:ascii="宋体" w:hAnsi="宋体" w:cs="宋体"/>
                <w:color w:val="000000"/>
                <w:szCs w:val="21"/>
              </w:rPr>
              <w:t xml:space="preserve">，随时巡回保洁；</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办公区域外的道路和停车场及所有公共区域的地面无有色垃圾和建筑垃圾、无堆积杂物、无积灰、无积水和淤泥、无堵塞等；每日清扫和擦拭保养</w:t>
            </w:r>
            <w:r>
              <w:rPr>
                <w:rFonts w:hint="eastAsia" w:ascii="宋体" w:hAnsi="宋体" w:cs="宋体"/>
                <w:color w:val="000000"/>
                <w:szCs w:val="21"/>
                <w:u w:val="single"/>
              </w:rPr>
              <w:t xml:space="preserve">不少于1次</w:t>
            </w:r>
            <w:r>
              <w:rPr>
                <w:rFonts w:hint="eastAsia" w:ascii="宋体" w:hAnsi="宋体" w:cs="宋体"/>
                <w:color w:val="000000"/>
                <w:szCs w:val="21"/>
              </w:rPr>
              <w:t xml:space="preserve">，保洁员对以上部位</w:t>
            </w:r>
            <w:r>
              <w:rPr>
                <w:rFonts w:hint="eastAsia" w:ascii="宋体" w:hAnsi="宋体" w:cs="宋体"/>
                <w:color w:val="000000"/>
                <w:szCs w:val="21"/>
                <w:u w:val="single"/>
              </w:rPr>
              <w:t xml:space="preserve">每小时巡视1次，</w:t>
            </w:r>
            <w:r>
              <w:rPr>
                <w:rFonts w:hint="eastAsia" w:ascii="宋体" w:hAnsi="宋体" w:cs="宋体"/>
                <w:color w:val="000000"/>
                <w:szCs w:val="21"/>
              </w:rPr>
              <w:t xml:space="preserve">发现杂物及时清理，随时巡回保洁；</w:t>
            </w:r>
            <w:r/>
          </w:p>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根据相关设备、场地的污染程度，定期对垃圾筒清洁或清洗，定期对停车场、室外地面进行高压冲洗。</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屋顶及天沟</w:t>
            </w:r>
            <w:r>
              <w:rPr>
                <w:rFonts w:hint="eastAsia" w:ascii="宋体" w:hAnsi="宋体" w:cs="宋体"/>
                <w:color w:val="000000"/>
                <w:szCs w:val="21"/>
                <w:u w:val="single"/>
              </w:rPr>
              <w:t xml:space="preserve">每月清洁1次</w:t>
            </w:r>
            <w:r>
              <w:rPr>
                <w:rFonts w:hint="eastAsia" w:ascii="宋体" w:hAnsi="宋体" w:cs="宋体"/>
                <w:color w:val="000000"/>
                <w:szCs w:val="21"/>
              </w:rPr>
              <w:t xml:space="preserve">，并根据本市天气状况，提前检查，确保下水管道畅通；</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垃圾、废弃物做到日产日清，化粪池、隔油池保持常年干净、清洁，承担垃圾的清理工作；</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绿化带内无烟蒂、无碎石、无垃圾、无杂物，一经发现立即清除。</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大理石、花岗岩、PVC地胶等公共区域地面定期保养</w:t>
            </w:r>
            <w:r>
              <w:rPr>
                <w:rFonts w:hint="eastAsia" w:ascii="宋体" w:hAnsi="宋体" w:cs="宋体"/>
                <w:color w:val="000000"/>
                <w:szCs w:val="21"/>
                <w:u w:val="single"/>
              </w:rPr>
              <w:t xml:space="preserve">每年1次</w:t>
            </w:r>
            <w:r>
              <w:rPr>
                <w:rFonts w:hint="eastAsia" w:ascii="宋体" w:hAnsi="宋体" w:cs="宋体"/>
                <w:color w:val="000000"/>
                <w:szCs w:val="21"/>
              </w:rPr>
              <w:t xml:space="preserve">，采购包1工程量约为</w:t>
            </w:r>
            <w:r>
              <w:rPr>
                <w:rFonts w:hint="eastAsia" w:ascii="宋体" w:hAnsi="宋体" w:cs="宋体"/>
                <w:color w:val="000000"/>
                <w:szCs w:val="21"/>
                <w:u w:val="single"/>
              </w:rPr>
              <w:t xml:space="preserve">17500平方米，采购包2</w:t>
            </w:r>
            <w:r>
              <w:rPr>
                <w:rFonts w:hint="eastAsia" w:ascii="宋体" w:hAnsi="宋体" w:cs="宋体"/>
                <w:color w:val="000000"/>
                <w:szCs w:val="21"/>
              </w:rPr>
              <w:t xml:space="preserve">约为</w:t>
            </w:r>
            <w:r>
              <w:rPr>
                <w:rFonts w:hint="eastAsia" w:ascii="宋体" w:hAnsi="宋体" w:cs="宋体"/>
                <w:color w:val="000000"/>
                <w:szCs w:val="21"/>
                <w:u w:val="single"/>
              </w:rPr>
              <w:t xml:space="preserve">12000平方米；</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地库每天清扫地面垃圾杂物，特别是车上的抛弃物，保持地面无垃圾杂物、无积水、无明显泥土，保持整洁；雨天增加清扫力度，发现积水及时清理；</w:t>
            </w:r>
            <w:r/>
          </w:p>
          <w:p>
            <w:pPr>
              <w:numPr>
                <w:ilvl w:val="0"/>
                <w:numId w:val="13"/>
              </w:numPr>
              <w:jc w:val="left"/>
              <w:spacing w:line="360" w:lineRule="auto"/>
              <w:widowControl/>
              <w:rPr>
                <w:rFonts w:ascii="宋体" w:hAnsi="宋体" w:cs="Arial"/>
                <w:color w:val="000000"/>
                <w:spacing w:val="-12"/>
                <w:szCs w:val="21"/>
              </w:rPr>
            </w:pPr>
            <w:r>
              <w:rPr>
                <w:rFonts w:ascii="宋体" w:hAnsi="宋体" w:cs="宋体"/>
                <w:color w:val="000000"/>
                <w:szCs w:val="21"/>
              </w:rPr>
              <w:t xml:space="preserve">洁具、垃圾收集容器和运输工具：洁具、容器和运输工具要标识清楚，及时回收，定点摆放，保持洁净。扫帚、拖把、垃圾铲等洁具随用随清洗；运输用大垃圾桶、手推车或机动车清洗</w:t>
            </w:r>
            <w:r>
              <w:rPr>
                <w:rFonts w:ascii="宋体" w:hAnsi="宋体" w:cs="宋体"/>
                <w:color w:val="000000"/>
                <w:szCs w:val="21"/>
                <w:u w:val="single"/>
              </w:rPr>
              <w:t xml:space="preserve">每天 1 次</w:t>
            </w:r>
            <w:r>
              <w:rPr>
                <w:rFonts w:ascii="宋体" w:hAnsi="宋体" w:cs="宋体"/>
                <w:color w:val="000000"/>
                <w:szCs w:val="21"/>
              </w:rPr>
              <w:t xml:space="preserve">，容器和工具完好率为</w:t>
            </w:r>
            <w:r>
              <w:rPr>
                <w:rFonts w:ascii="宋体" w:hAnsi="宋体" w:cs="宋体"/>
                <w:color w:val="000000"/>
                <w:szCs w:val="21"/>
                <w:u w:val="single"/>
              </w:rPr>
              <w:t xml:space="preserve">90％以上</w:t>
            </w:r>
            <w:r>
              <w:rPr>
                <w:rFonts w:hint="eastAsia" w:ascii="宋体" w:hAnsi="宋体" w:cs="宋体"/>
                <w:color w:val="000000"/>
                <w:szCs w:val="21"/>
              </w:rPr>
              <w:t xml:space="preserve">。</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垃圾分类</w:t>
            </w:r>
            <w:r/>
          </w:p>
        </w:tc>
        <w:tc>
          <w:tcPr>
            <w:tcBorders>
              <w:top w:val="none" w:color="000000" w:sz="4" w:space="0"/>
              <w:left w:val="none" w:color="000000" w:sz="4" w:space="0"/>
              <w:bottom w:val="single" w:color="auto" w:sz="4" w:space="0"/>
              <w:right w:val="single" w:color="auto" w:sz="4" w:space="0"/>
            </w:tcBorders>
            <w:tcW w:w="8363"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垃圾按分类要求进行收集，做到日产日清，</w:t>
            </w:r>
            <w:r>
              <w:rPr>
                <w:rFonts w:ascii="宋体" w:hAnsi="宋体" w:cs="宋体"/>
                <w:color w:val="000000"/>
                <w:szCs w:val="21"/>
              </w:rPr>
              <w:t xml:space="preserve">果皮箱随满随掏，垃圾无爆满落地，周边无散落垃圾，无陈旧垃圾，无垃圾堆积。</w:t>
            </w:r>
            <w:r/>
          </w:p>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箱体经常擦拭、清洗，保持干净整洁，无异味、无旧污迹，无污水漫溢，箱桶周边地面整洁，无蝇、无臭。</w:t>
            </w:r>
            <w:r/>
          </w:p>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垃圾不外溢，周边无垃圾散落，无蝇、无臭、无残留或堆积垃圾</w:t>
            </w:r>
            <w:r>
              <w:rPr>
                <w:rFonts w:hint="eastAsia" w:ascii="宋体" w:hAnsi="宋体" w:cs="宋体"/>
                <w:color w:val="000000"/>
                <w:szCs w:val="21"/>
              </w:rPr>
              <w:t xml:space="preserve">；化粪池做好清掏，保持常年干净、清洁，无积水、无异味。</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建立垃圾清运台账，交由规范的渠道回收处理。</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做好垃圾分类管理的宣传工作，督促并引导全员参与垃圾分类投放。</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卫生消毒</w:t>
            </w:r>
            <w:r/>
          </w:p>
        </w:tc>
        <w:tc>
          <w:tcPr>
            <w:tcBorders>
              <w:top w:val="none" w:color="000000" w:sz="4" w:space="0"/>
              <w:left w:val="none" w:color="000000" w:sz="4" w:space="0"/>
              <w:bottom w:val="single" w:color="auto" w:sz="4" w:space="0"/>
              <w:right w:val="single" w:color="auto" w:sz="4" w:space="0"/>
            </w:tcBorders>
            <w:tcW w:w="8363"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建立“四害”消杀工作管理制度，定期开展消杀工作，有效控制鼠、蟑、蝇、蚊等害虫孳生，定期对各类病虫害进行预防控制，适时投放消杀药物和设施；</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办公用房区域、公共场所区域和周围环境预防性卫生消毒，消毒后及时通风，每周至少开展</w:t>
            </w:r>
            <w:r>
              <w:rPr>
                <w:rFonts w:ascii="宋体" w:hAnsi="宋体" w:cs="宋体"/>
                <w:color w:val="000000"/>
                <w:szCs w:val="21"/>
              </w:rPr>
              <w:t xml:space="preserve"> 1</w:t>
            </w:r>
            <w:r>
              <w:rPr>
                <w:rFonts w:hint="eastAsia" w:ascii="宋体" w:hAnsi="宋体" w:cs="宋体"/>
                <w:color w:val="000000"/>
                <w:szCs w:val="21"/>
              </w:rPr>
              <w:t xml:space="preserve">次作业。</w:t>
            </w:r>
            <w:r>
              <w:rPr>
                <w:rFonts w:ascii="宋体" w:hAnsi="宋体" w:cs="宋体"/>
                <w:color w:val="000000"/>
                <w:szCs w:val="21"/>
              </w:rPr>
              <w:t xml:space="preserve"> </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发生公共卫生事件时，邀请专业单位开展消毒、检测等工作。</w:t>
            </w:r>
            <w:r/>
          </w:p>
        </w:tc>
      </w:tr>
      <w:tr>
        <w:trPr>
          <w:trHeight w:val="1839"/>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公共部位绿化养护</w:t>
            </w:r>
            <w:r/>
          </w:p>
        </w:tc>
        <w:tc>
          <w:tcPr>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每天清理花盆、绿化地中的垃圾、杂物。</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清除花坛和花景的花蒂、黄叶、杂草、垃圾，做好病虫害防治。</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雨雪、冰冻等恶劣天气来临前，专人巡查，对绿植做好预防措施，排除安全隐患。</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恶劣天气后，及时清除倒树断枝，疏通道路，尽快恢复原状。</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景观水池水面定期清理，无枯枝树叶、水质清洁。</w:t>
            </w:r>
            <w:r/>
          </w:p>
        </w:tc>
      </w:tr>
      <w:tr>
        <w:trPr>
          <w:trHeight w:val="1061"/>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应急处理</w:t>
            </w:r>
            <w:r/>
          </w:p>
        </w:tc>
        <w:tc>
          <w:tcPr>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如出现自来水爆管、公共性疫情等情况，应启动相应的应急预案，全力配合有关部门，必要时实施紧急救助，保障采购人及访客人身安全，减少财产损失。</w:t>
            </w:r>
            <w:r/>
          </w:p>
        </w:tc>
      </w:tr>
      <w:tr>
        <w:trPr>
          <w:trHeight w:val="1061"/>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其他要求</w:t>
            </w:r>
            <w:r/>
          </w:p>
        </w:tc>
        <w:tc>
          <w:tcPr>
            <w:tcBorders>
              <w:top w:val="single" w:color="auto" w:sz="4" w:space="0"/>
              <w:left w:val="single" w:color="auto" w:sz="4" w:space="0"/>
              <w:bottom w:val="single" w:color="auto" w:sz="4" w:space="0"/>
              <w:right w:val="single" w:color="auto" w:sz="4" w:space="0"/>
            </w:tcBorders>
            <w:tcW w:w="8363"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公共区域须在每天7:30 前和14：00 前完成清洁工作，保洁工作时间为：7：00-16：00（午饭和休息时间：11:00-12:30）。上五休二，具体以采购人安排为准。</w:t>
            </w:r>
            <w:r/>
          </w:p>
          <w:p>
            <w:pPr>
              <w:numPr>
                <w:ilvl w:val="0"/>
                <w:numId w:val="13"/>
              </w:numPr>
              <w:ind w:left="0" w:firstLine="0"/>
              <w:jc w:val="left"/>
              <w:spacing w:line="360" w:lineRule="auto"/>
              <w:widowControl/>
              <w:rPr>
                <w:rFonts w:ascii="宋体" w:hAnsi="宋体" w:cs="宋体"/>
                <w:color w:val="000000"/>
                <w:szCs w:val="21"/>
              </w:rPr>
            </w:pPr>
            <w:r>
              <w:rPr>
                <w:rFonts w:ascii="宋体" w:hAnsi="宋体" w:cs="宋体"/>
                <w:color w:val="000000"/>
                <w:szCs w:val="21"/>
              </w:rPr>
              <w:t xml:space="preserve">对服务区域会造成影响的周边区域环境卫生进行清扫。</w:t>
            </w:r>
            <w:r/>
          </w:p>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负责日常清洁卫生中消耗的物料和工具。</w:t>
            </w:r>
            <w:r/>
          </w:p>
        </w:tc>
      </w:tr>
    </w:tbl>
    <w:p>
      <w:pPr>
        <w:ind w:firstLine="426"/>
        <w:spacing w:line="360" w:lineRule="auto"/>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注：本项目所属区域内的公共场所/公共区域，指公用设施、通道（楼梯）、公共大厅、墙面、橱窗、饰品、饰物、绿化景点设施、办公室、各种会议室、活动室、值班室、地面道路、停车场、地下车库等。</w:t>
      </w:r>
      <w:r/>
    </w:p>
    <w:p>
      <w:pPr>
        <w:numPr>
          <w:ilvl w:val="0"/>
          <w:numId w:val="14"/>
        </w:numPr>
        <w:ind w:firstLine="426"/>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水电维修维保服务</w:t>
      </w:r>
      <w:r/>
    </w:p>
    <w:tbl>
      <w:tblPr>
        <w:tblStyle w:val="876"/>
        <w:tblW w:w="10079"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363"/>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363"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水电日常维护</w:t>
            </w:r>
            <w:r/>
          </w:p>
        </w:tc>
        <w:tc>
          <w:tcPr>
            <w:tcBorders>
              <w:top w:val="none" w:color="000000" w:sz="4" w:space="0"/>
              <w:left w:val="none" w:color="000000" w:sz="4" w:space="0"/>
              <w:bottom w:val="single" w:color="auto" w:sz="4" w:space="0"/>
              <w:right w:val="single" w:color="auto" w:sz="4" w:space="0"/>
            </w:tcBorders>
            <w:tcW w:w="8363" w:type="dxa"/>
            <w:vAlign w:val="center"/>
            <w:textDirection w:val="lrTb"/>
            <w:noWrap/>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保持用电设备清洁，定期清扫；定期和不定期进行检查，发现隐患及时维修；</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室内外照明维修和管理，保持设备良好；</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保持给排水管路畅通，如有不畅要及时疏通排除，如有漏水要及时修复，保持阀门和水泵良好；阀门和水泵有故障时及时与采购人、供应商联系、配合修复；</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对长期不用的水泵、阀门要定期检查、测试运行，保持设备清洁，发生紧急情况时及时采取应急措施；卫生设备的阀门、排水口、感应器、水箱等要保持完好。</w:t>
            </w:r>
            <w:r/>
          </w:p>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大修、装修的施工管理配合与相应水电使用管理与安全管理。</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熟练掌握供电设备相关知识，熟练掌握各类设备的内部结构及工作原理，严格遵守操作规程，能快速准确地操作设备。</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经常巡视高、低压柜，变压器等的运行情况，如发现问题，应上报，同时采取有效的、安全的措施迅速排除故障，确保供电。</w:t>
            </w:r>
            <w:r/>
          </w:p>
        </w:tc>
      </w:tr>
      <w:tr>
        <w:trPr>
          <w:trHeight w:val="699"/>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ascii="宋体" w:hAnsi="宋体" w:cs="Arial"/>
                <w:color w:val="000000"/>
                <w:spacing w:val="4"/>
                <w:szCs w:val="21"/>
              </w:rPr>
              <w:t xml:space="preserve">设施设备的维保</w:t>
            </w:r>
            <w:r/>
          </w:p>
        </w:tc>
        <w:tc>
          <w:tcPr>
            <w:tcBorders>
              <w:top w:val="none" w:color="000000" w:sz="4" w:space="0"/>
              <w:left w:val="none" w:color="000000" w:sz="4" w:space="0"/>
              <w:bottom w:val="single" w:color="auto" w:sz="4" w:space="0"/>
              <w:right w:val="single" w:color="auto" w:sz="4" w:space="0"/>
            </w:tcBorders>
            <w:tcW w:w="8363"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明确服务区域内各设施设备的维保责任人。发现故障或其他异常时责任人应及时到场处置。设施设备的运行、维护、 日常巡检等均应有明确记录。消防系统等特殊设备应按相关政策法规要求实施定期值班检查工作。</w:t>
            </w:r>
            <w:r/>
          </w:p>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给排水、供水系统：建立正常用水、供水、排水管理制度并根据实际使用情况制订年度设备、设施管理、维修保养计划及总体节能计划。节约用水，防止冒、滴、漏，或大面积跑水事故的发生。保持供水系统的正常运转，每周检查水泵运转情况；其中消防泵启动</w:t>
            </w:r>
            <w:r>
              <w:rPr>
                <w:rFonts w:ascii="宋体" w:hAnsi="宋体" w:cs="宋体"/>
                <w:color w:val="000000"/>
                <w:szCs w:val="21"/>
                <w:u w:val="single"/>
              </w:rPr>
              <w:t xml:space="preserve">不少于每年 4 次</w:t>
            </w:r>
            <w:r>
              <w:rPr>
                <w:rFonts w:ascii="宋体" w:hAnsi="宋体" w:cs="宋体"/>
                <w:color w:val="000000"/>
                <w:szCs w:val="21"/>
              </w:rPr>
              <w:t xml:space="preserve">。每周检修维护供水系统管路、水泵、水池、 水箱、阀门、水表，保证其正常运转。保证排水系统的正常运转，防止阻塞。遇停水应预先通知采购人及受影响部门，并张贴预告。</w:t>
            </w:r>
            <w:r/>
          </w:p>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机电、照明及自动化系统管理：对服务区域内供电系统高、低压电器设备、照</w:t>
            </w:r>
            <w:r>
              <w:rPr>
                <w:rFonts w:ascii="宋体" w:hAnsi="宋体" w:cs="宋体"/>
                <w:color w:val="000000"/>
                <w:szCs w:val="21"/>
              </w:rPr>
              <w:t xml:space="preserve">明装置等设备正常运行使用进行日常管理和养护维修并根据实际使用情况制订年度总体节能计划。建立严格的配送电运行制度和电气维修制度。供电和维修人员持证上岗。做到发现故障、及时排除。保证公共使用的照明、指示、显示灯完好；电气巡查、维保工作要满足用户的要求、确保发配电设备安全运行。遇停电限电预先通知采购人及受影响部门，并张贴预告。对临时施工工程有用电管理措施。发生特殊情况，如火灾、地震、水灾时，及时切断电源。负责对路灯、庭园灯电源的操作，保证供电正常。确保办公区域内所有公共及专用照明灯管灯泡完好，发现损坏，及时调换。</w:t>
            </w:r>
            <w:r/>
          </w:p>
          <w:p>
            <w:pPr>
              <w:numPr>
                <w:ilvl w:val="0"/>
                <w:numId w:val="13"/>
              </w:numPr>
              <w:jc w:val="left"/>
              <w:spacing w:line="360" w:lineRule="auto"/>
              <w:widowControl/>
              <w:rPr>
                <w:rFonts w:ascii="宋体" w:hAnsi="宋体" w:cs="宋体"/>
                <w:color w:val="000000"/>
                <w:szCs w:val="21"/>
              </w:rPr>
            </w:pPr>
            <w:r>
              <w:rPr>
                <w:rFonts w:ascii="宋体" w:hAnsi="宋体" w:cs="宋体"/>
                <w:color w:val="000000"/>
                <w:szCs w:val="21"/>
              </w:rPr>
              <w:t xml:space="preserve">负责服务区域内音源、服务器、喇叭等广播设备的正常使用及维修保养工作。</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报事报修</w:t>
            </w:r>
            <w:r/>
          </w:p>
        </w:tc>
        <w:tc>
          <w:tcPr>
            <w:tcBorders>
              <w:top w:val="none" w:color="000000" w:sz="4" w:space="0"/>
              <w:left w:val="none" w:color="000000" w:sz="4" w:space="0"/>
              <w:bottom w:val="single" w:color="auto" w:sz="4" w:space="0"/>
              <w:right w:val="single" w:color="auto" w:sz="4" w:space="0"/>
            </w:tcBorders>
            <w:tcW w:w="8363" w:type="dxa"/>
            <w:vAlign w:val="center"/>
            <w:textDirection w:val="lrTb"/>
            <w:noWrap/>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如遇特种设备例如电梯维护、中央空调、分体空调等有专业维护单位的设备发生故障，须及时向专业维护单位报修。</w:t>
            </w:r>
            <w:r/>
          </w:p>
        </w:tc>
      </w:tr>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其他要求</w:t>
            </w:r>
            <w:r/>
          </w:p>
        </w:tc>
        <w:tc>
          <w:tcPr>
            <w:tcBorders>
              <w:top w:val="single" w:color="auto" w:sz="4" w:space="0"/>
              <w:left w:val="none" w:color="000000" w:sz="4" w:space="0"/>
              <w:bottom w:val="single" w:color="auto" w:sz="4" w:space="0"/>
              <w:right w:val="single" w:color="auto" w:sz="4" w:space="0"/>
            </w:tcBorders>
            <w:tcW w:w="8363" w:type="dxa"/>
            <w:vAlign w:val="center"/>
            <w:textDirection w:val="lrTb"/>
            <w:noWrap/>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同一幼儿园的总园和分园共用1名水电维修人员，各教学点均存在配电房或变压器设备，工作时间7：30-16：30（中午休息1个小时）。上五休二，具体以采购人安排为准。</w:t>
            </w:r>
            <w:r/>
          </w:p>
        </w:tc>
      </w:tr>
    </w:tbl>
    <w:p>
      <w:pPr>
        <w:numPr>
          <w:ilvl w:val="0"/>
          <w:numId w:val="14"/>
        </w:numPr>
        <w:ind w:firstLine="426"/>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房屋维护服务</w:t>
      </w:r>
      <w:r/>
    </w:p>
    <w:tbl>
      <w:tblPr>
        <w:tblStyle w:val="876"/>
        <w:tblW w:w="10092"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376"/>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37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具体服务要求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主体结构、围护结构、部品部件</w:t>
            </w:r>
            <w:r/>
          </w:p>
        </w:tc>
        <w:tc>
          <w:tcPr>
            <w:tcBorders>
              <w:top w:val="none" w:color="000000" w:sz="4" w:space="0"/>
              <w:left w:val="none" w:color="000000" w:sz="4" w:space="0"/>
              <w:bottom w:val="single" w:color="auto" w:sz="4" w:space="0"/>
              <w:right w:val="single" w:color="auto" w:sz="4" w:space="0"/>
            </w:tcBorders>
            <w:tcW w:w="8376" w:type="dxa"/>
            <w:vAlign w:val="center"/>
            <w:textDirection w:val="lrTb"/>
            <w:noWrap/>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每季度至少开展 1 次房屋结构安全巡视，发现外观有变形、开裂等现象，及时建议采购人申请房屋安全鉴定，并采取必要的避险和防护措施。</w:t>
            </w:r>
            <w:r/>
          </w:p>
          <w:p>
            <w:pPr>
              <w:numPr>
                <w:ilvl w:val="0"/>
                <w:numId w:val="13"/>
              </w:numPr>
              <w:jc w:val="left"/>
              <w:spacing w:line="360" w:lineRule="auto"/>
              <w:widowControl/>
              <w:rPr>
                <w:rFonts w:ascii="宋体" w:hAnsi="宋体" w:cs="宋体"/>
                <w:color w:val="000000"/>
                <w:szCs w:val="21"/>
              </w:rPr>
            </w:pPr>
            <w:r>
              <w:t xml:space="preserve">每季度至少开展 1 次外墙贴饰面、幕墙玻璃、雨篷、散水、空调室外机支撑构件等检查，发现破损，及时向采购人报告，按采购人要求出具维修方案，待采购人同意后按维修方案实施维修。</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每半月至少开展1次公用部位的门、窗、楼梯、通风道、室内地面、墙面、吊顶和室外屋面等巡查，发现破损，及时向采购人报告，按采购人要求出具维修方案，待采购人同意后按维修方案实施维修。</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每年强降雨天气前后、雨雪季节检查屋面防水和雨落管等，发现破损及时向采购人报告，按采购人要求出具维修方案，待采购人同意后按维修方案实施维修。</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办公楼外观完好，建筑装饰面无脱落、无破损、无污渍，玻璃幕墙清洁明亮、无破损。</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通道、楼梯、门窗等设施的完好和正常使用。</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Arial"/>
                <w:color w:val="000000"/>
                <w:spacing w:val="4"/>
                <w:szCs w:val="21"/>
              </w:rPr>
              <w:t xml:space="preserve">其他</w:t>
            </w:r>
            <w:r>
              <w:rPr>
                <w:rFonts w:ascii="宋体" w:hAnsi="宋体" w:cs="Arial"/>
                <w:color w:val="000000"/>
                <w:spacing w:val="4"/>
                <w:szCs w:val="21"/>
              </w:rPr>
              <w:t xml:space="preserve">设施</w:t>
            </w:r>
            <w:r/>
          </w:p>
        </w:tc>
        <w:tc>
          <w:tcPr>
            <w:tcBorders>
              <w:top w:val="none" w:color="000000" w:sz="4" w:space="0"/>
              <w:left w:val="none" w:color="000000" w:sz="4" w:space="0"/>
              <w:bottom w:val="single" w:color="auto" w:sz="4" w:space="0"/>
              <w:right w:val="single" w:color="auto" w:sz="4" w:space="0"/>
            </w:tcBorders>
            <w:tcW w:w="8376" w:type="dxa"/>
            <w:vAlign w:val="center"/>
            <w:textDirection w:val="lrTb"/>
            <w:noWrap w:val="false"/>
          </w:tcPr>
          <w:p>
            <w:pPr>
              <w:numPr>
                <w:ilvl w:val="0"/>
                <w:numId w:val="13"/>
              </w:numPr>
              <w:jc w:val="left"/>
              <w:spacing w:line="360" w:lineRule="auto"/>
              <w:widowControl/>
              <w:rPr>
                <w:rFonts w:ascii="宋体" w:hAnsi="宋体" w:cs="宋体"/>
                <w:color w:val="000000"/>
                <w:szCs w:val="21"/>
              </w:rPr>
            </w:pPr>
            <w:r>
              <w:t xml:space="preserve">每半月至少开展 1 次大门、围墙、道路、场地、管井、沟渠等巡查，每半月至少检查 1 次雨污水管井等巡查，发现破损，及时向采购人报告，按采购人要求出具维修方案，待采购人同意后按维修方案实施维修</w:t>
            </w:r>
            <w:r>
              <w:rPr>
                <w:rFonts w:ascii="宋体" w:hAnsi="宋体" w:cs="宋体"/>
                <w:color w:val="000000"/>
                <w:szCs w:val="21"/>
              </w:rPr>
              <w:t xml:space="preserve">。</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路面状态良好，地漏通畅不堵塞。</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接到采购人家具报修服务后，及时通知家具供货商对保修期内的家具进行维修，及时对保修期外的家具进行维修。</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装饰装修监督管理</w:t>
            </w:r>
            <w:r/>
          </w:p>
        </w:tc>
        <w:tc>
          <w:tcPr>
            <w:tcBorders>
              <w:top w:val="none" w:color="000000" w:sz="4" w:space="0"/>
              <w:left w:val="none" w:color="000000" w:sz="4" w:space="0"/>
              <w:bottom w:val="single" w:color="auto" w:sz="4" w:space="0"/>
              <w:right w:val="single" w:color="auto" w:sz="4" w:space="0"/>
            </w:tcBorders>
            <w:tcW w:w="8376"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装饰装修前，供应商应当与采购人或采购人委托的装修企业签订装饰装修管理服务协议，告知装饰装修须知，并对装饰装修过程进行管理服务。</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根据协议内容，做好装修垃圾临时堆放、清运等。</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受采购人委托对房屋内装修进行严格的监督管理，发现问题及时上报，确保不因装修而危及大楼结构安全、人身安全和影响正常办公秩序。</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标识标牌</w:t>
            </w:r>
            <w:r/>
          </w:p>
        </w:tc>
        <w:tc>
          <w:tcPr>
            <w:tcBorders>
              <w:top w:val="none" w:color="000000" w:sz="4" w:space="0"/>
              <w:left w:val="none" w:color="000000" w:sz="4" w:space="0"/>
              <w:bottom w:val="single" w:color="auto" w:sz="4" w:space="0"/>
              <w:right w:val="single" w:color="auto" w:sz="4" w:space="0"/>
            </w:tcBorders>
            <w:tcW w:w="8376" w:type="dxa"/>
            <w:vAlign w:val="center"/>
            <w:textDirection w:val="lrTb"/>
            <w:noWrap/>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标识标牌符合《公共信息图形符号 第 1 部分：通用符号》（GB/T 10001.1）的相关要求，消防与安全标识符合《安全标志及其使用导则》（GB2894）、《消防安全标志 第 1 部分：标志》（GB13495.1）的相关要求。</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每月至少检查 1 次标识标牌和消防与安全标识。应当规范清晰、路线指引正确、安装稳固。</w:t>
            </w:r>
            <w:r/>
          </w:p>
        </w:tc>
      </w:tr>
    </w:tbl>
    <w:p>
      <w:pPr>
        <w:ind w:firstLine="426"/>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（二）其他物业服务</w:t>
      </w:r>
      <w:r/>
    </w:p>
    <w:tbl>
      <w:tblPr>
        <w:tblStyle w:val="876"/>
        <w:tblW w:w="10080"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364"/>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364" w:type="dxa"/>
            <w:vAlign w:val="center"/>
            <w:textDirection w:val="lrTb"/>
            <w:noWrap w:val="false"/>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1266"/>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ascii="宋体" w:hAnsi="宋体" w:cs="Arial"/>
                <w:color w:val="000000"/>
                <w:spacing w:val="1"/>
                <w:szCs w:val="21"/>
              </w:rPr>
              <w:t xml:space="preserve">进驻管理</w:t>
            </w:r>
            <w:r/>
          </w:p>
        </w:tc>
        <w:tc>
          <w:tcPr>
            <w:tcBorders>
              <w:top w:val="none" w:color="000000" w:sz="4" w:space="0"/>
              <w:left w:val="none" w:color="000000" w:sz="4" w:space="0"/>
              <w:bottom w:val="single" w:color="auto" w:sz="4" w:space="0"/>
              <w:right w:val="single" w:color="auto" w:sz="4" w:space="0"/>
            </w:tcBorders>
            <w:tcW w:w="8364" w:type="dxa"/>
            <w:vAlign w:val="center"/>
            <w:textDirection w:val="lrTb"/>
            <w:noWrap w:val="false"/>
          </w:tcPr>
          <w:p>
            <w:pPr>
              <w:numPr>
                <w:ilvl w:val="0"/>
                <w:numId w:val="13"/>
              </w:numPr>
              <w:jc w:val="left"/>
              <w:spacing w:line="360" w:lineRule="auto"/>
              <w:widowControl/>
              <w:rPr>
                <w:rFonts w:ascii="宋体" w:hAnsi="宋体" w:cs="宋体"/>
                <w:szCs w:val="21"/>
              </w:rPr>
            </w:pPr>
            <w:r>
              <w:rPr>
                <w:rFonts w:ascii="宋体" w:hAnsi="宋体" w:cs="宋体"/>
                <w:color w:val="000000"/>
                <w:szCs w:val="21"/>
              </w:rPr>
              <w:t xml:space="preserve">详细审阅、熟悉所有整个物业管理服务区域的设计图纸，并从物业管理及用户角度对物业管理提出专业管理意见、改进方案。迅速熟悉服务区域内的机电设备系统、楼宇/场地智能化管理系统、网络系统、IT 基础设施的性能、规</w:t>
            </w:r>
            <w:r>
              <w:rPr>
                <w:rFonts w:ascii="宋体" w:hAnsi="宋体" w:cs="宋体"/>
                <w:szCs w:val="21"/>
              </w:rPr>
              <w:t xml:space="preserve">格、造型、布置提出专业管理意见和建议。</w:t>
            </w:r>
            <w:r/>
          </w:p>
          <w:p>
            <w:pPr>
              <w:numPr>
                <w:ilvl w:val="0"/>
                <w:numId w:val="13"/>
              </w:numPr>
              <w:jc w:val="left"/>
              <w:spacing w:line="360" w:lineRule="auto"/>
              <w:widowControl/>
              <w:rPr>
                <w:rFonts w:ascii="宋体" w:hAnsi="宋体" w:cs="宋体"/>
                <w:szCs w:val="21"/>
              </w:rPr>
            </w:pPr>
            <w:r>
              <w:rPr>
                <w:rFonts w:ascii="宋体" w:hAnsi="宋体" w:cs="宋体"/>
                <w:szCs w:val="21"/>
              </w:rPr>
              <w:t xml:space="preserve">对采购人提供的图纸、资料、档案等提出专业意见和建议。提供 24 小时热线，响应采购人反应的紧急要求。</w:t>
            </w:r>
            <w:r/>
          </w:p>
          <w:p>
            <w:pPr>
              <w:numPr>
                <w:ilvl w:val="0"/>
                <w:numId w:val="13"/>
              </w:numPr>
              <w:jc w:val="left"/>
              <w:spacing w:line="360" w:lineRule="auto"/>
              <w:widowControl/>
              <w:rPr>
                <w:rFonts w:ascii="宋体" w:hAnsi="宋体" w:cs="宋体"/>
                <w:szCs w:val="21"/>
              </w:rPr>
            </w:pPr>
            <w:r>
              <w:rPr>
                <w:rFonts w:hint="eastAsia"/>
              </w:rPr>
              <w:t xml:space="preserve">在</w:t>
            </w:r>
            <w:r>
              <w:t xml:space="preserve">物业管理中引入绿色低碳概念，通过各项措施降低碳排放量，提高能源、水资源的利用效率。</w:t>
            </w:r>
            <w:r/>
          </w:p>
          <w:p>
            <w:pPr>
              <w:numPr>
                <w:ilvl w:val="0"/>
                <w:numId w:val="13"/>
              </w:numPr>
              <w:jc w:val="left"/>
              <w:spacing w:line="360" w:lineRule="auto"/>
              <w:widowControl/>
              <w:rPr>
                <w:rFonts w:ascii="宋体" w:hAnsi="宋体" w:cs="宋体"/>
                <w:color w:val="ff0000"/>
                <w:szCs w:val="21"/>
              </w:rPr>
            </w:pPr>
            <w:r>
              <w:rPr>
                <w:rFonts w:ascii="宋体" w:hAnsi="宋体" w:cs="宋体"/>
                <w:szCs w:val="21"/>
              </w:rPr>
              <w:t xml:space="preserve">主动联系本服务区域的水、电、气的供应、管理部门和环卫、公安等部门，建立联系和应急协调机制。主动联系本服务区域的公共设备制造供应商</w:t>
            </w:r>
            <w:r>
              <w:rPr>
                <w:rFonts w:hint="eastAsia" w:ascii="宋体" w:hAnsi="宋体" w:cs="宋体"/>
                <w:szCs w:val="21"/>
              </w:rPr>
              <w:t xml:space="preserve">/维保供应商，了解设备大修、维护情况，建立良好关系和应急协调机制。</w:t>
            </w:r>
            <w:r/>
          </w:p>
        </w:tc>
      </w:tr>
      <w:tr>
        <w:trPr>
          <w:trHeight w:val="180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前台管理</w:t>
            </w:r>
            <w:r/>
          </w:p>
        </w:tc>
        <w:tc>
          <w:tcPr>
            <w:tcBorders>
              <w:top w:val="none" w:color="000000" w:sz="4" w:space="0"/>
              <w:left w:val="none" w:color="000000" w:sz="4" w:space="0"/>
              <w:bottom w:val="single" w:color="auto" w:sz="4" w:space="0"/>
              <w:right w:val="single" w:color="auto" w:sz="4" w:space="0"/>
            </w:tcBorders>
            <w:tcW w:w="8364"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负责访客接待、访客信息登记、基本咨询和引见，严格执行业主单位的接待服务规范，保持良好的礼节礼貌。重要事项认真记录并及时传达相关人员，不遗漏，不延误。</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负责各类信件、报刊杂志的签收及分送工作；做好办公快件代发与相关台账信息登记。</w:t>
            </w:r>
            <w:r>
              <w:rPr>
                <w:rFonts w:ascii="宋体" w:hAnsi="宋体" w:cs="宋体"/>
                <w:color w:val="000000"/>
                <w:szCs w:val="21"/>
              </w:rPr>
              <w:t xml:space="preserve">需要时提供订票、订报、订饮用水等服务。</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该部分工作由保安负责。</w:t>
            </w:r>
            <w:r/>
          </w:p>
        </w:tc>
      </w:tr>
      <w:tr>
        <w:trPr>
          <w:trHeight w:val="216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重大活动后勤保障</w:t>
            </w:r>
            <w:r/>
          </w:p>
        </w:tc>
        <w:tc>
          <w:tcPr>
            <w:tcBorders>
              <w:top w:val="none" w:color="000000" w:sz="4" w:space="0"/>
              <w:left w:val="none" w:color="000000" w:sz="4" w:space="0"/>
              <w:bottom w:val="single" w:color="auto" w:sz="4" w:space="0"/>
              <w:right w:val="single" w:color="auto" w:sz="4" w:space="0"/>
            </w:tcBorders>
            <w:tcW w:w="8364"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根据采购人重大活动安排，制定完备的服务工作流程、细则及服务工作计划并严格执行，保障重大活动的顺利进行。</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活动接待及服务人员应仪表端庄、举止文明、知晓相关礼仪，并经过专业培训。</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加强日常维护检查，确保系统的完好；设备出现故障时，需有应急预案，确保活动的正常进行。</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提供重大活动期间的安全警戒与秩序维护服务。</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提供重大活动结束后清场服务。</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信息化、智能化服务</w:t>
            </w:r>
            <w:r/>
          </w:p>
        </w:tc>
        <w:tc>
          <w:tcPr>
            <w:tcBorders>
              <w:top w:val="none" w:color="000000" w:sz="4" w:space="0"/>
              <w:left w:val="none" w:color="000000" w:sz="4" w:space="0"/>
              <w:bottom w:val="single" w:color="auto" w:sz="4" w:space="0"/>
              <w:right w:val="single" w:color="auto" w:sz="4" w:space="0"/>
            </w:tcBorders>
            <w:tcW w:w="8364"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供应商应尽可能通过现代化、可视化、便捷化的管理手段，为采购人提供智能化的管理工具、设备或技术平台，方便采购人了解物业管理的现状，提升物业管理效率，规避管理风险，形成管理痕迹。</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物品搬运等临时性工作</w:t>
            </w:r>
            <w:r/>
          </w:p>
        </w:tc>
        <w:tc>
          <w:tcPr>
            <w:tcBorders>
              <w:top w:val="none" w:color="000000" w:sz="4" w:space="0"/>
              <w:left w:val="none" w:color="000000" w:sz="4" w:space="0"/>
              <w:bottom w:val="single" w:color="auto" w:sz="4" w:space="0"/>
              <w:right w:val="single" w:color="auto" w:sz="4" w:space="0"/>
            </w:tcBorders>
            <w:tcW w:w="8364"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协助搞好临时工作服务：如办公室调整、办公物品搬迁、废旧物品资料销毁、环境布置等工作。</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档案管理</w:t>
            </w:r>
            <w:r/>
          </w:p>
        </w:tc>
        <w:tc>
          <w:tcPr>
            <w:tcBorders>
              <w:top w:val="none" w:color="000000" w:sz="4" w:space="0"/>
              <w:left w:val="none" w:color="000000" w:sz="4" w:space="0"/>
              <w:bottom w:val="single" w:color="auto" w:sz="4" w:space="0"/>
              <w:right w:val="single" w:color="auto" w:sz="4" w:space="0"/>
            </w:tcBorders>
            <w:tcW w:w="8364"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建立物业信息，准确、及时地对文件资料和服务记录进行归档保存，并确保其物理安全。</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信报信息登记、大件物品进出登记等。</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遵守采购人的信息、档案资料保密要求，未经许可，不得将建筑物平面图等资料转作其他用途或向其他单位、个人提供。</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履约结束后，相关资料交还采购人，采购人按政府采购相关规定存档。</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服务改进</w:t>
            </w:r>
            <w:r/>
          </w:p>
        </w:tc>
        <w:tc>
          <w:tcPr>
            <w:tcBorders>
              <w:top w:val="none" w:color="000000" w:sz="4" w:space="0"/>
              <w:left w:val="none" w:color="000000" w:sz="4" w:space="0"/>
              <w:bottom w:val="single" w:color="auto" w:sz="4" w:space="0"/>
              <w:right w:val="single" w:color="auto" w:sz="4" w:space="0"/>
            </w:tcBorders>
            <w:tcW w:w="8364"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明确负责人，定期对物业服务过程进行自查，结合反馈意见与评价结果采取改进措施，持续提升管理与服务水平。</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对不合格服务进行控制，对不合格服务的原因进行识别和分析，及时采取纠正措施，消除不合格的原因，防止不合格再发生。</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需整改问题及时整改完成。</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个性化服务</w:t>
            </w:r>
            <w:r/>
          </w:p>
        </w:tc>
        <w:tc>
          <w:tcPr>
            <w:tcBorders>
              <w:top w:val="none" w:color="000000" w:sz="4" w:space="0"/>
              <w:left w:val="none" w:color="000000" w:sz="4" w:space="0"/>
              <w:bottom w:val="single" w:color="auto" w:sz="4" w:space="0"/>
              <w:right w:val="single" w:color="auto" w:sz="4" w:space="0"/>
            </w:tcBorders>
            <w:tcW w:w="8364"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能根据采购人的实际现场需求，提供不同时段（如上放学期间、师生在校期间、学校活动期间、节假日期间）个性化服务保障，提升项目的物业管理水平，提升采购人的满意度。</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退场交接</w:t>
            </w:r>
            <w:r/>
          </w:p>
        </w:tc>
        <w:tc>
          <w:tcPr>
            <w:tcBorders>
              <w:top w:val="none" w:color="000000" w:sz="4" w:space="0"/>
              <w:left w:val="none" w:color="000000" w:sz="4" w:space="0"/>
              <w:bottom w:val="single" w:color="auto" w:sz="4" w:space="0"/>
              <w:right w:val="single" w:color="auto" w:sz="4" w:space="0"/>
            </w:tcBorders>
            <w:tcW w:w="8364"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按采购人要求做好退场交接，避免因物业服务的交接影响采购人正常工作。</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分包管理</w:t>
            </w:r>
            <w:r/>
          </w:p>
        </w:tc>
        <w:tc>
          <w:tcPr>
            <w:tcBorders>
              <w:top w:val="none" w:color="000000" w:sz="4" w:space="0"/>
              <w:left w:val="none" w:color="000000" w:sz="4" w:space="0"/>
              <w:bottom w:val="single" w:color="auto" w:sz="4" w:space="0"/>
              <w:right w:val="single" w:color="auto" w:sz="4" w:space="0"/>
            </w:tcBorders>
            <w:tcW w:w="8364" w:type="dxa"/>
            <w:vAlign w:val="center"/>
            <w:textDirection w:val="lrTb"/>
            <w:noWrap w:val="false"/>
          </w:tcPr>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合理控制接受分包供应商的服务人员数量和流动率。</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根据采购人要求明确对接受分包供应商的要求，确定工作流程。</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明确安全管理责任和保密责任，签订安全管理责任书和保密责任书。</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开展服务检查和监管，评估服务效果，必要时进行服务流程调整。</w:t>
            </w:r>
            <w:r/>
          </w:p>
          <w:p>
            <w:pPr>
              <w:numPr>
                <w:ilvl w:val="0"/>
                <w:numId w:val="13"/>
              </w:numPr>
              <w:jc w:val="left"/>
              <w:spacing w:line="360" w:lineRule="auto"/>
              <w:widowControl/>
              <w:rPr>
                <w:rFonts w:ascii="宋体" w:hAnsi="宋体" w:cs="宋体"/>
                <w:color w:val="000000"/>
                <w:szCs w:val="21"/>
              </w:rPr>
            </w:pPr>
            <w:r>
              <w:rPr>
                <w:rFonts w:hint="eastAsia" w:ascii="宋体" w:hAnsi="宋体" w:cs="宋体"/>
                <w:color w:val="000000"/>
                <w:szCs w:val="21"/>
              </w:rPr>
              <w:t xml:space="preserve">根据工作反馈意见与建议，持续提升服务品质。</w:t>
            </w:r>
            <w:r/>
          </w:p>
        </w:tc>
      </w:tr>
    </w:tbl>
    <w:p>
      <w:pPr>
        <w:numPr>
          <w:ilvl w:val="0"/>
          <w:numId w:val="12"/>
        </w:numPr>
        <w:ind w:left="567" w:hanging="561"/>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服务人员要求</w:t>
      </w:r>
      <w:r/>
    </w:p>
    <w:p>
      <w:pPr>
        <w:numPr>
          <w:ilvl w:val="0"/>
          <w:numId w:val="15"/>
        </w:numPr>
        <w:ind w:firstLine="426"/>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人员配置要求</w:t>
      </w:r>
      <w:r/>
    </w:p>
    <w:tbl>
      <w:tblPr>
        <w:tblStyle w:val="919"/>
        <w:tblW w:w="495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292"/>
        <w:gridCol w:w="1792"/>
        <w:gridCol w:w="6306"/>
      </w:tblGrid>
      <w:tr>
        <w:trPr/>
        <w:tc>
          <w:tcPr>
            <w:tcW w:w="400"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633"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岗位名称</w:t>
            </w:r>
            <w:r/>
          </w:p>
        </w:tc>
        <w:tc>
          <w:tcPr>
            <w:tcW w:w="878" w:type="pct"/>
            <w:vAlign w:val="center"/>
            <w:textDirection w:val="lrTb"/>
            <w:noWrap w:val="false"/>
          </w:tcPr>
          <w:p>
            <w:pPr>
              <w:jc w:val="center"/>
              <w:spacing w:line="360" w:lineRule="auto"/>
              <w:rPr>
                <w:rFonts w:ascii="宋体" w:hAnsi="宋体" w:cs="宋体"/>
                <w:b/>
                <w:color w:val="000000"/>
                <w:szCs w:val="21"/>
                <w:highlight w:val="yellow"/>
                <w:u w:val="single"/>
              </w:rPr>
            </w:pPr>
            <w:r>
              <w:rPr>
                <w:rFonts w:hint="eastAsia" w:ascii="宋体" w:hAnsi="宋体" w:cs="宋体"/>
                <w:b/>
                <w:color w:val="000000"/>
                <w:szCs w:val="21"/>
              </w:rPr>
              <w:t xml:space="preserve">人数要求</w:t>
            </w:r>
            <w:r/>
          </w:p>
        </w:tc>
        <w:tc>
          <w:tcPr>
            <w:tcW w:w="3088"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人员要求</w:t>
            </w:r>
            <w:r/>
          </w:p>
        </w:tc>
      </w:tr>
      <w:tr>
        <w:trPr>
          <w:trHeight w:val="2199"/>
        </w:trPr>
        <w:tc>
          <w:tcPr>
            <w:tcW w:w="400" w:type="pct"/>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633" w:type="pct"/>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兼职项目经理</w:t>
            </w:r>
            <w:r/>
          </w:p>
        </w:tc>
        <w:tc>
          <w:tcPr>
            <w:tcW w:w="8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采购包1：1人</w:t>
            </w:r>
            <w:r/>
          </w:p>
        </w:tc>
        <w:tc>
          <w:tcPr>
            <w:tcW w:w="3088" w:type="pct"/>
            <w:vAlign w:val="center"/>
            <w:vMerge w:val="restart"/>
            <w:textDirection w:val="lrTb"/>
            <w:noWrap w:val="false"/>
          </w:tcPr>
          <w:p>
            <w:pPr>
              <w:jc w:val="left"/>
              <w:spacing w:line="360" w:lineRule="auto"/>
              <w:rPr>
                <w:rFonts w:ascii="宋体" w:hAnsi="宋体"/>
                <w:szCs w:val="21"/>
              </w:rPr>
            </w:pPr>
            <w:r>
              <w:rPr>
                <w:rFonts w:hint="eastAsia" w:ascii="宋体" w:hAnsi="宋体"/>
                <w:szCs w:val="21"/>
              </w:rPr>
              <w:t xml:space="preserve">中标单位必须安排兼职项目经理1人/采购包</w:t>
            </w:r>
            <w:r>
              <w:rPr>
                <w:rFonts w:hint="eastAsia" w:ascii="宋体" w:hAnsi="宋体"/>
                <w:b/>
                <w:bCs/>
                <w:szCs w:val="21"/>
              </w:rPr>
              <w:t xml:space="preserve">（兼职项目经理不列入本项目成本预算）</w:t>
            </w:r>
            <w:r>
              <w:rPr>
                <w:rFonts w:hint="eastAsia" w:ascii="宋体" w:hAnsi="宋体"/>
                <w:szCs w:val="21"/>
              </w:rPr>
              <w:t xml:space="preserve">要求人员综合素质高，如采购单位有特殊情况服从采购单位调配，灵活性强，负责与采购单位进行工作协调、后勤物管管理及学校来访团队人员的接待工作。</w:t>
            </w:r>
            <w:r>
              <w:rPr>
                <w:rFonts w:hint="eastAsia" w:ascii="宋体" w:hAnsi="宋体" w:cs="宋体"/>
                <w:b/>
                <w:szCs w:val="21"/>
              </w:rPr>
              <w:t xml:space="preserve">投标人拟派的兼职项目经理不允许分包，中标后必须在本项目工作。</w:t>
            </w:r>
            <w:r/>
          </w:p>
          <w:p>
            <w:pPr>
              <w:jc w:val="left"/>
              <w:spacing w:line="360" w:lineRule="auto"/>
              <w:rPr>
                <w:rFonts w:ascii="宋体" w:hAnsi="宋体"/>
                <w:szCs w:val="21"/>
                <w:highlight w:val="green"/>
              </w:rPr>
            </w:pPr>
            <w:r>
              <w:rPr>
                <w:rFonts w:hint="eastAsia" w:ascii="宋体" w:hAnsi="宋体"/>
                <w:szCs w:val="21"/>
              </w:rPr>
              <w:t xml:space="preserve">人员要求：</w:t>
            </w:r>
            <w:r>
              <w:rPr>
                <w:rFonts w:hint="eastAsia" w:ascii="宋体" w:hAnsi="宋体" w:cstheme="minorEastAsia"/>
                <w:szCs w:val="21"/>
              </w:rPr>
              <w:t xml:space="preserve">男性年龄不超过</w:t>
            </w:r>
            <w:r>
              <w:rPr>
                <w:rFonts w:ascii="宋体" w:hAnsi="宋体" w:cstheme="minorEastAsia"/>
                <w:szCs w:val="21"/>
              </w:rPr>
              <w:t xml:space="preserve">5</w:t>
            </w:r>
            <w:r>
              <w:rPr>
                <w:rFonts w:hint="eastAsia" w:ascii="宋体" w:hAnsi="宋体" w:cstheme="minorEastAsia"/>
                <w:szCs w:val="21"/>
              </w:rPr>
              <w:t xml:space="preserve">0周岁，女性年龄不超过45周岁，</w:t>
            </w:r>
            <w:r>
              <w:rPr>
                <w:rFonts w:hint="eastAsia" w:ascii="宋体" w:hAnsi="宋体" w:cstheme="minorEastAsia"/>
                <w:b/>
                <w:color w:val="ff0000"/>
                <w:szCs w:val="21"/>
                <w:u w:val="single"/>
              </w:rPr>
              <w:t xml:space="preserve">具备3年及以上物业项目经理工作经验</w:t>
            </w:r>
            <w:r>
              <w:rPr>
                <w:rFonts w:hint="eastAsia" w:ascii="宋体" w:hAnsi="宋体"/>
                <w:b/>
                <w:color w:val="ff0000"/>
                <w:szCs w:val="21"/>
                <w:u w:val="single"/>
              </w:rPr>
              <w:t xml:space="preserve">；大专及以上学历（或学位）</w:t>
            </w:r>
            <w:r>
              <w:rPr>
                <w:rFonts w:hint="eastAsia" w:ascii="宋体" w:hAnsi="宋体"/>
                <w:szCs w:val="21"/>
              </w:rPr>
              <w:t xml:space="preserve">；熟悉保安、保洁等工作，定期巡视学校，如遇紧急事件或重大接待活动，无论节假日必须及时到达现场，代表公司在现场进行指挥，懂消防知识，有一定急救能力。</w:t>
            </w:r>
            <w:r/>
          </w:p>
        </w:tc>
      </w:tr>
      <w:tr>
        <w:trPr>
          <w:trHeight w:val="697"/>
        </w:trPr>
        <w:tc>
          <w:tcPr>
            <w:tcW w:w="400" w:type="pct"/>
            <w:vAlign w:val="center"/>
            <w:vMerge w:val="continue"/>
            <w:textDirection w:val="lrTb"/>
            <w:noWrap w:val="false"/>
          </w:tcPr>
          <w:p>
            <w:pPr>
              <w:jc w:val="center"/>
              <w:spacing w:line="360" w:lineRule="auto"/>
            </w:pPr>
            <w:r/>
            <w:r/>
          </w:p>
        </w:tc>
        <w:tc>
          <w:tcPr>
            <w:tcW w:w="633" w:type="pct"/>
            <w:vAlign w:val="center"/>
            <w:vMerge w:val="continue"/>
            <w:textDirection w:val="lrTb"/>
            <w:noWrap w:val="false"/>
          </w:tcPr>
          <w:p>
            <w:pPr>
              <w:jc w:val="center"/>
              <w:spacing w:line="360" w:lineRule="auto"/>
            </w:pPr>
            <w:r/>
            <w:r/>
          </w:p>
        </w:tc>
        <w:tc>
          <w:tcPr>
            <w:tcW w:w="8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采购包2：1人</w:t>
            </w:r>
            <w:r/>
          </w:p>
        </w:tc>
        <w:tc>
          <w:tcPr>
            <w:tcW w:w="3088" w:type="pct"/>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r>
      <w:tr>
        <w:trPr>
          <w:trHeight w:val="2335"/>
        </w:trPr>
        <w:tc>
          <w:tcPr>
            <w:tcW w:w="400" w:type="pct"/>
            <w:vAlign w:val="center"/>
            <w:vMerge w:val="restart"/>
            <w:textDirection w:val="lrTb"/>
            <w:noWrap w:val="false"/>
          </w:tcPr>
          <w:p>
            <w:pPr>
              <w:jc w:val="center"/>
              <w:spacing w:line="360" w:lineRule="auto"/>
              <w:rPr>
                <w:rFonts w:ascii="宋体" w:hAnsi="宋体"/>
                <w:szCs w:val="21"/>
              </w:rPr>
            </w:pPr>
            <w:r>
              <w:rPr>
                <w:rFonts w:ascii="宋体" w:hAnsi="宋体"/>
                <w:szCs w:val="21"/>
              </w:rPr>
              <w:t xml:space="preserve">2</w:t>
            </w:r>
            <w:r/>
          </w:p>
        </w:tc>
        <w:tc>
          <w:tcPr>
            <w:tcW w:w="633" w:type="pct"/>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保安队长</w:t>
            </w:r>
            <w:r/>
          </w:p>
        </w:tc>
        <w:tc>
          <w:tcPr>
            <w:tcW w:w="8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采购包1：3人</w:t>
            </w:r>
            <w:r/>
          </w:p>
        </w:tc>
        <w:tc>
          <w:tcPr>
            <w:tcW w:w="3088" w:type="pct"/>
            <w:vAlign w:val="center"/>
            <w:vMerge w:val="restart"/>
            <w:textDirection w:val="lrTb"/>
            <w:noWrap w:val="false"/>
          </w:tcPr>
          <w:p>
            <w:pPr>
              <w:jc w:val="left"/>
              <w:spacing w:line="360" w:lineRule="auto"/>
              <w:rPr>
                <w:rFonts w:ascii="宋体" w:hAnsi="宋体" w:cs="宋体"/>
                <w:b/>
                <w:szCs w:val="21"/>
              </w:rPr>
            </w:pPr>
            <w:r>
              <w:rPr>
                <w:rFonts w:hint="eastAsia" w:ascii="宋体" w:hAnsi="宋体"/>
                <w:szCs w:val="21"/>
              </w:rPr>
              <w:t xml:space="preserve">每所幼儿园配备至少1名保安队长，年龄不超过45周岁，高中（或中专）及以上学历，有较高的政治思想素养和业务水平，综合素质高，有较强的组织协调能力，接受过专门的保安业务培训，会说普通话，沟通能力强，懂消防知识，有急救能力。</w:t>
            </w:r>
            <w:r>
              <w:rPr>
                <w:rFonts w:hint="eastAsia" w:ascii="宋体" w:hAnsi="宋体" w:cs="宋体"/>
                <w:b/>
                <w:szCs w:val="21"/>
              </w:rPr>
              <w:t xml:space="preserve">投标人拟派的保安队长不允许分包，中标后必须在本项目工作。</w:t>
            </w:r>
            <w:r/>
          </w:p>
          <w:p>
            <w:pPr>
              <w:jc w:val="left"/>
              <w:spacing w:line="360" w:lineRule="auto"/>
              <w:rPr>
                <w:rFonts w:ascii="宋体" w:hAnsi="宋体"/>
                <w:szCs w:val="21"/>
              </w:rPr>
            </w:pPr>
            <w:r>
              <w:rPr>
                <w:rFonts w:hint="eastAsia" w:ascii="宋体" w:hAnsi="宋体" w:cs="宋体"/>
                <w:b/>
                <w:color w:val="ff0000"/>
                <w:szCs w:val="21"/>
                <w:u w:val="single"/>
              </w:rPr>
              <w:t xml:space="preserve">①全部人员持有</w:t>
            </w:r>
            <w:bookmarkStart w:id="70" w:name="_Hlk129099166"/>
            <w:r>
              <w:rPr>
                <w:rFonts w:hint="eastAsia" w:ascii="宋体" w:hAnsi="宋体" w:cs="宋体"/>
                <w:b/>
                <w:color w:val="ff0000"/>
                <w:szCs w:val="21"/>
                <w:u w:val="single"/>
              </w:rPr>
              <w:t xml:space="preserve">公安部门颁发的保安员证</w:t>
            </w:r>
            <w:bookmarkEnd w:id="70"/>
            <w:r>
              <w:rPr>
                <w:rFonts w:hint="eastAsia" w:cs="宋体" w:asciiTheme="minorEastAsia" w:hAnsiTheme="minorEastAsia"/>
                <w:b/>
                <w:color w:val="ff0000"/>
                <w:szCs w:val="21"/>
                <w:u w:val="single"/>
              </w:rPr>
              <w:t xml:space="preserve">（</w:t>
            </w:r>
            <w:r>
              <w:rPr>
                <w:rFonts w:hint="eastAsia" w:cs="宋体" w:asciiTheme="minorHAnsi" w:hAnsiTheme="minorHAnsi" w:eastAsiaTheme="minorEastAsia"/>
                <w:b/>
                <w:bCs/>
                <w:color w:val="ff0000"/>
                <w:szCs w:val="21"/>
                <w:u w:val="single"/>
              </w:rPr>
              <w:t xml:space="preserve">非公安部门颁发的保安员证书不予认可，如提供的保安员证书无发证公安机关（印章），须同步提供《关于保安员证书真实性的承诺函》（详见附件十四）</w:t>
            </w:r>
            <w:r>
              <w:rPr>
                <w:rFonts w:hint="eastAsia" w:cs="宋体" w:asciiTheme="minorEastAsia" w:hAnsiTheme="minorEastAsia"/>
                <w:b/>
                <w:color w:val="ff0000"/>
                <w:szCs w:val="21"/>
                <w:u w:val="single"/>
              </w:rPr>
              <w:t xml:space="preserve">）。②</w:t>
            </w:r>
            <w:r>
              <w:rPr>
                <w:rFonts w:hint="eastAsia" w:ascii="宋体" w:hAnsi="宋体" w:cs="宋体"/>
                <w:b/>
                <w:color w:val="ff0000"/>
                <w:szCs w:val="21"/>
                <w:u w:val="single"/>
              </w:rPr>
              <w:t xml:space="preserve">全部人员持有四级及以上建（构）筑物消防员资格证或四级及以上消防设施操作员资格证。</w:t>
            </w:r>
            <w:r/>
          </w:p>
        </w:tc>
      </w:tr>
      <w:tr>
        <w:trPr>
          <w:trHeight w:val="2335"/>
        </w:trPr>
        <w:tc>
          <w:tcPr>
            <w:tcW w:w="400" w:type="pct"/>
            <w:vAlign w:val="center"/>
            <w:vMerge w:val="continue"/>
            <w:textDirection w:val="lrTb"/>
            <w:noWrap w:val="false"/>
          </w:tcPr>
          <w:p>
            <w:pPr>
              <w:jc w:val="center"/>
              <w:spacing w:line="360" w:lineRule="auto"/>
            </w:pPr>
            <w:r/>
            <w:r/>
          </w:p>
        </w:tc>
        <w:tc>
          <w:tcPr>
            <w:tcW w:w="633" w:type="pct"/>
            <w:vAlign w:val="center"/>
            <w:vMerge w:val="continue"/>
            <w:textDirection w:val="lrTb"/>
            <w:noWrap w:val="false"/>
          </w:tcPr>
          <w:p>
            <w:pPr>
              <w:jc w:val="center"/>
              <w:spacing w:line="360" w:lineRule="auto"/>
            </w:pPr>
            <w:r/>
            <w:r/>
          </w:p>
        </w:tc>
        <w:tc>
          <w:tcPr>
            <w:tcW w:w="8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采购包2：3人</w:t>
            </w:r>
            <w:r/>
          </w:p>
        </w:tc>
        <w:tc>
          <w:tcPr>
            <w:tcW w:w="3088" w:type="pct"/>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r>
      <w:tr>
        <w:trPr>
          <w:trHeight w:val="2437"/>
        </w:trPr>
        <w:tc>
          <w:tcPr>
            <w:tcW w:w="400" w:type="pct"/>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633" w:type="pct"/>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其他保安人员</w:t>
            </w:r>
            <w:r/>
          </w:p>
        </w:tc>
        <w:tc>
          <w:tcPr>
            <w:tcW w:w="8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采购包1：37人</w:t>
            </w:r>
            <w:r/>
          </w:p>
        </w:tc>
        <w:tc>
          <w:tcPr>
            <w:tcW w:w="3088" w:type="pct"/>
            <w:vAlign w:val="center"/>
            <w:vMerge w:val="restart"/>
            <w:textDirection w:val="lrTb"/>
            <w:noWrap w:val="false"/>
          </w:tcPr>
          <w:p>
            <w:pPr>
              <w:jc w:val="left"/>
              <w:spacing w:line="360" w:lineRule="auto"/>
              <w:rPr>
                <w:rFonts w:ascii="宋体" w:hAnsi="宋体" w:cs="宋体"/>
                <w:b/>
                <w:szCs w:val="21"/>
              </w:rPr>
            </w:pPr>
            <w:r>
              <w:rPr>
                <w:rFonts w:hint="eastAsia" w:ascii="宋体" w:hAnsi="宋体"/>
                <w:szCs w:val="21"/>
              </w:rPr>
              <w:t xml:space="preserve">年龄不超过50周岁，初中及以上学历，具有保卫、保安工作经验，身体健康，会说普通话，有文明沟通能力且能坚持原则；能操作各类安保设备，懂得一般的电脑操作方法，懂消防知识。能吃苦耐劳，责任心强，有一定急救能力。</w:t>
            </w:r>
            <w:r/>
          </w:p>
          <w:p>
            <w:pPr>
              <w:jc w:val="left"/>
              <w:spacing w:line="360" w:lineRule="auto"/>
              <w:rPr>
                <w:rFonts w:ascii="宋体" w:hAnsi="宋体"/>
                <w:szCs w:val="21"/>
              </w:rPr>
            </w:pPr>
            <w:r>
              <w:rPr>
                <w:rFonts w:hint="eastAsia" w:ascii="宋体" w:hAnsi="宋体" w:cs="宋体"/>
                <w:b/>
                <w:color w:val="ff0000"/>
                <w:szCs w:val="21"/>
                <w:u w:val="single"/>
              </w:rPr>
              <w:t xml:space="preserve">①全部人员持有公安部门颁发的保安员证</w:t>
            </w:r>
            <w:r>
              <w:rPr>
                <w:rFonts w:hint="eastAsia" w:cs="宋体" w:asciiTheme="minorEastAsia" w:hAnsiTheme="minorEastAsia"/>
                <w:b/>
                <w:color w:val="ff0000"/>
                <w:szCs w:val="21"/>
                <w:u w:val="single"/>
              </w:rPr>
              <w:t xml:space="preserve">（</w:t>
            </w:r>
            <w:r>
              <w:rPr>
                <w:rFonts w:hint="eastAsia" w:cs="宋体" w:asciiTheme="minorHAnsi" w:hAnsiTheme="minorHAnsi" w:eastAsiaTheme="minorEastAsia"/>
                <w:b/>
                <w:bCs/>
                <w:color w:val="ff0000"/>
                <w:szCs w:val="21"/>
                <w:u w:val="single"/>
              </w:rPr>
              <w:t xml:space="preserve">非公安部门颁发的保安员证书不予认可，如提供的保安员证书无发证公安机关（印章），须同步提供《关于保安员证书真实性的承诺函》（详见附件十四）</w:t>
            </w:r>
            <w:r>
              <w:rPr>
                <w:rFonts w:hint="eastAsia" w:cs="宋体" w:asciiTheme="minorEastAsia" w:hAnsiTheme="minorEastAsia"/>
                <w:b/>
                <w:color w:val="ff0000"/>
                <w:szCs w:val="21"/>
                <w:u w:val="single"/>
              </w:rPr>
              <w:t xml:space="preserve">）。</w:t>
            </w:r>
            <w:r>
              <w:rPr>
                <w:rFonts w:hint="eastAsia" w:ascii="宋体" w:hAnsi="宋体" w:cs="宋体"/>
                <w:b/>
                <w:color w:val="ff0000"/>
                <w:szCs w:val="21"/>
                <w:u w:val="single"/>
              </w:rPr>
              <w:t xml:space="preserve">②采购包1中至少21人持有四级及以上建（构）筑物消防员资格证或四级及以上消防设施操作员资格证，采购包2中至少25人持有四级及以上建（构）筑物消防员资格证或四级及以上消防设施操作员资格证。</w:t>
            </w:r>
            <w:r/>
          </w:p>
        </w:tc>
      </w:tr>
      <w:tr>
        <w:trPr>
          <w:trHeight w:val="1872"/>
        </w:trPr>
        <w:tc>
          <w:tcPr>
            <w:tcW w:w="400" w:type="pct"/>
            <w:vAlign w:val="center"/>
            <w:vMerge w:val="continue"/>
            <w:textDirection w:val="lrTb"/>
            <w:noWrap w:val="false"/>
          </w:tcPr>
          <w:p>
            <w:pPr>
              <w:jc w:val="center"/>
              <w:spacing w:line="360" w:lineRule="auto"/>
            </w:pPr>
            <w:r/>
            <w:r/>
          </w:p>
        </w:tc>
        <w:tc>
          <w:tcPr>
            <w:tcW w:w="633" w:type="pct"/>
            <w:vAlign w:val="center"/>
            <w:vMerge w:val="continue"/>
            <w:textDirection w:val="lrTb"/>
            <w:noWrap w:val="false"/>
          </w:tcPr>
          <w:p>
            <w:pPr>
              <w:jc w:val="center"/>
              <w:spacing w:line="360" w:lineRule="auto"/>
            </w:pPr>
            <w:r/>
            <w:r/>
          </w:p>
        </w:tc>
        <w:tc>
          <w:tcPr>
            <w:tcW w:w="8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采购包2：43人</w:t>
            </w:r>
            <w:r/>
          </w:p>
        </w:tc>
        <w:tc>
          <w:tcPr>
            <w:tcW w:w="3088" w:type="pct"/>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r>
      <w:tr>
        <w:trPr>
          <w:trHeight w:val="931"/>
        </w:trPr>
        <w:tc>
          <w:tcPr>
            <w:tcW w:w="400" w:type="pct"/>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633" w:type="pct"/>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保洁队长</w:t>
            </w:r>
            <w:r/>
          </w:p>
        </w:tc>
        <w:tc>
          <w:tcPr>
            <w:shd w:val="clear" w:color="auto" w:fill="auto"/>
            <w:tcW w:w="8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采购包1：3人</w:t>
            </w:r>
            <w:r/>
          </w:p>
        </w:tc>
        <w:tc>
          <w:tcPr>
            <w:shd w:val="clear" w:color="auto" w:fill="auto"/>
            <w:tcW w:w="3088" w:type="pct"/>
            <w:vAlign w:val="center"/>
            <w:vMerge w:val="restart"/>
            <w:textDirection w:val="lrTb"/>
            <w:noWrap w:val="false"/>
          </w:tcPr>
          <w:p>
            <w:pPr>
              <w:jc w:val="left"/>
              <w:spacing w:line="360" w:lineRule="auto"/>
              <w:rPr>
                <w:rFonts w:ascii="宋体" w:hAnsi="宋体"/>
                <w:szCs w:val="21"/>
              </w:rPr>
            </w:pPr>
            <w:r>
              <w:rPr>
                <w:rFonts w:hint="eastAsia" w:ascii="宋体" w:hAnsi="宋体"/>
                <w:szCs w:val="21"/>
              </w:rPr>
              <w:t xml:space="preserve">男性年龄不超过60周岁，女性不超过50周岁，高中（或中专）及以上学历，身体健康，必须具有较高的政治思想素养和业务水平，综合素质高，有较强的管理和协调能力。会说普通话，沟通能力强，有一定急救能力。</w:t>
            </w:r>
            <w:r/>
          </w:p>
        </w:tc>
      </w:tr>
      <w:tr>
        <w:trPr>
          <w:trHeight w:val="931"/>
        </w:trPr>
        <w:tc>
          <w:tcPr>
            <w:tcW w:w="400" w:type="pct"/>
            <w:vAlign w:val="center"/>
            <w:vMerge w:val="continue"/>
            <w:textDirection w:val="lrTb"/>
            <w:noWrap w:val="false"/>
          </w:tcPr>
          <w:p>
            <w:pPr>
              <w:jc w:val="center"/>
              <w:spacing w:line="360" w:lineRule="auto"/>
            </w:pPr>
            <w:r/>
            <w:r/>
          </w:p>
        </w:tc>
        <w:tc>
          <w:tcPr>
            <w:tcW w:w="633" w:type="pct"/>
            <w:vAlign w:val="center"/>
            <w:vMerge w:val="continue"/>
            <w:textDirection w:val="lrTb"/>
            <w:noWrap w:val="false"/>
          </w:tcPr>
          <w:p>
            <w:pPr>
              <w:jc w:val="center"/>
              <w:spacing w:line="360" w:lineRule="auto"/>
            </w:pPr>
            <w:r/>
            <w:r/>
          </w:p>
        </w:tc>
        <w:tc>
          <w:tcPr>
            <w:shd w:val="clear" w:color="auto" w:fill="auto"/>
            <w:tcW w:w="8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采购包2：3人</w:t>
            </w:r>
            <w:r/>
          </w:p>
        </w:tc>
        <w:tc>
          <w:tcPr>
            <w:shd w:val="clear" w:color="auto" w:fill="auto"/>
            <w:tcW w:w="3088" w:type="pct"/>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r>
      <w:tr>
        <w:trPr>
          <w:trHeight w:val="697"/>
        </w:trPr>
        <w:tc>
          <w:tcPr>
            <w:tcW w:w="400" w:type="pct"/>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633" w:type="pct"/>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其他保洁人员</w:t>
            </w:r>
            <w:r/>
          </w:p>
        </w:tc>
        <w:tc>
          <w:tcPr>
            <w:shd w:val="clear" w:color="auto" w:fill="auto"/>
            <w:tcW w:w="8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采购包1：9人</w:t>
            </w:r>
            <w:r/>
          </w:p>
        </w:tc>
        <w:tc>
          <w:tcPr>
            <w:shd w:val="clear" w:color="auto" w:fill="auto"/>
            <w:tcW w:w="3088" w:type="pct"/>
            <w:vAlign w:val="center"/>
            <w:vMerge w:val="restart"/>
            <w:textDirection w:val="lrTb"/>
            <w:noWrap w:val="false"/>
          </w:tcPr>
          <w:p>
            <w:pPr>
              <w:jc w:val="left"/>
              <w:spacing w:line="360" w:lineRule="auto"/>
              <w:rPr>
                <w:rFonts w:ascii="宋体" w:hAnsi="宋体"/>
                <w:szCs w:val="21"/>
              </w:rPr>
            </w:pPr>
            <w:r>
              <w:rPr>
                <w:rFonts w:hint="eastAsia" w:ascii="宋体" w:hAnsi="宋体"/>
                <w:szCs w:val="21"/>
              </w:rPr>
              <w:t xml:space="preserve">初中及以上学历，身体健康；会说普通话，有沟通能力；工作认真负责、吃苦耐劳。</w:t>
            </w:r>
            <w:r/>
          </w:p>
        </w:tc>
      </w:tr>
      <w:tr>
        <w:trPr>
          <w:trHeight w:val="697"/>
        </w:trPr>
        <w:tc>
          <w:tcPr>
            <w:tcW w:w="400" w:type="pct"/>
            <w:vAlign w:val="center"/>
            <w:vMerge w:val="continue"/>
            <w:textDirection w:val="lrTb"/>
            <w:noWrap w:val="false"/>
          </w:tcPr>
          <w:p>
            <w:pPr>
              <w:jc w:val="center"/>
              <w:spacing w:line="360" w:lineRule="auto"/>
            </w:pPr>
            <w:r/>
            <w:r/>
          </w:p>
        </w:tc>
        <w:tc>
          <w:tcPr>
            <w:tcW w:w="633" w:type="pct"/>
            <w:vAlign w:val="center"/>
            <w:vMerge w:val="continue"/>
            <w:textDirection w:val="lrTb"/>
            <w:noWrap w:val="false"/>
          </w:tcPr>
          <w:p>
            <w:pPr>
              <w:jc w:val="center"/>
              <w:spacing w:line="360" w:lineRule="auto"/>
            </w:pPr>
            <w:r/>
            <w:r/>
          </w:p>
        </w:tc>
        <w:tc>
          <w:tcPr>
            <w:shd w:val="clear" w:color="auto" w:fill="auto"/>
            <w:tcW w:w="8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采购包2：7人</w:t>
            </w:r>
            <w:r/>
          </w:p>
        </w:tc>
        <w:tc>
          <w:tcPr>
            <w:shd w:val="clear" w:color="auto" w:fill="auto"/>
            <w:tcW w:w="3088" w:type="pct"/>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r>
      <w:tr>
        <w:trPr>
          <w:trHeight w:val="1667"/>
        </w:trPr>
        <w:tc>
          <w:tcPr>
            <w:tcW w:w="400" w:type="pct"/>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633" w:type="pct"/>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水电维修人员</w:t>
            </w:r>
            <w:r/>
          </w:p>
        </w:tc>
        <w:tc>
          <w:tcPr>
            <w:tcW w:w="8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采购包1：3人</w:t>
            </w:r>
            <w:r/>
          </w:p>
        </w:tc>
        <w:tc>
          <w:tcPr>
            <w:tcW w:w="3088" w:type="pct"/>
            <w:vAlign w:val="center"/>
            <w:vMerge w:val="restart"/>
            <w:textDirection w:val="lrTb"/>
            <w:noWrap w:val="false"/>
          </w:tcPr>
          <w:p>
            <w:pPr>
              <w:jc w:val="left"/>
              <w:spacing w:line="360" w:lineRule="auto"/>
              <w:rPr>
                <w:rFonts w:ascii="宋体" w:hAnsi="宋体" w:cs="宋体"/>
                <w:szCs w:val="21"/>
                <w:lang w:bidi="ar"/>
              </w:rPr>
            </w:pPr>
            <w:r>
              <w:rPr>
                <w:rFonts w:hint="eastAsia" w:ascii="宋体" w:hAnsi="宋体"/>
                <w:szCs w:val="21"/>
              </w:rPr>
              <w:t xml:space="preserve">男性年龄不超过60周岁，女性不超过50周岁，高中（或中专）及以上学历，</w:t>
            </w:r>
            <w:r>
              <w:rPr>
                <w:rFonts w:hint="eastAsia" w:ascii="宋体" w:hAnsi="宋体" w:cs="宋体"/>
                <w:szCs w:val="21"/>
                <w:lang w:bidi="ar"/>
              </w:rPr>
              <w:t xml:space="preserve">具有水电维修工作经验，身体健康，会说普通话，有文明沟通能力且能坚持原则；能进行现场各项维修工作，懂维修知识，具备一定急救能力。能吃苦耐劳，责任心强，工作认真负责。</w:t>
            </w:r>
            <w:r/>
          </w:p>
          <w:p>
            <w:pPr>
              <w:jc w:val="left"/>
              <w:spacing w:line="360" w:lineRule="auto"/>
              <w:rPr>
                <w:rFonts w:ascii="宋体" w:hAnsi="宋体"/>
                <w:szCs w:val="21"/>
              </w:rPr>
            </w:pPr>
            <w:r>
              <w:rPr>
                <w:rFonts w:hint="eastAsia" w:ascii="宋体" w:hAnsi="宋体" w:cs="宋体"/>
                <w:b/>
                <w:bCs/>
                <w:color w:val="ff0000"/>
                <w:szCs w:val="21"/>
                <w:u w:val="single"/>
                <w:lang w:bidi="ar"/>
              </w:rPr>
              <w:t xml:space="preserve">全部人员同时持有特种作业操作证（准操项目：高压电工作业）和特种作业操作证（准操项目：低压电工作业）。</w:t>
            </w:r>
            <w:r/>
          </w:p>
        </w:tc>
      </w:tr>
      <w:tr>
        <w:trPr>
          <w:trHeight w:val="405"/>
        </w:trPr>
        <w:tc>
          <w:tcPr>
            <w:tcW w:w="400" w:type="pct"/>
            <w:vAlign w:val="center"/>
            <w:vMerge w:val="continue"/>
            <w:textDirection w:val="lrTb"/>
            <w:noWrap w:val="false"/>
          </w:tcPr>
          <w:p>
            <w:pPr>
              <w:jc w:val="center"/>
              <w:spacing w:line="360" w:lineRule="auto"/>
            </w:pPr>
            <w:r/>
            <w:r/>
          </w:p>
        </w:tc>
        <w:tc>
          <w:tcPr>
            <w:tcW w:w="633" w:type="pct"/>
            <w:vAlign w:val="center"/>
            <w:vMerge w:val="continue"/>
            <w:textDirection w:val="lrTb"/>
            <w:noWrap w:val="false"/>
          </w:tcPr>
          <w:p>
            <w:pPr>
              <w:jc w:val="center"/>
              <w:spacing w:line="360" w:lineRule="auto"/>
            </w:pPr>
            <w:r/>
            <w:r/>
          </w:p>
        </w:tc>
        <w:tc>
          <w:tcPr>
            <w:tcW w:w="8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采购包2：3人</w:t>
            </w:r>
            <w:r/>
          </w:p>
        </w:tc>
        <w:tc>
          <w:tcPr>
            <w:tcW w:w="3088" w:type="pct"/>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r>
      <w:tr>
        <w:trPr>
          <w:trHeight w:val="467"/>
        </w:trPr>
        <w:tc>
          <w:tcPr>
            <w:gridSpan w:val="2"/>
            <w:tcW w:w="1033" w:type="pct"/>
            <w:vAlign w:val="center"/>
            <w:textDirection w:val="lrTb"/>
            <w:noWrap w:val="false"/>
          </w:tcPr>
          <w:p>
            <w:pPr>
              <w:jc w:val="center"/>
              <w:spacing w:line="360" w:lineRule="auto"/>
              <w:rPr>
                <w:rFonts w:ascii="宋体" w:hAnsi="宋体"/>
                <w:szCs w:val="21"/>
                <w:u w:val="single"/>
              </w:rPr>
            </w:pPr>
            <w:r>
              <w:rPr>
                <w:rFonts w:hint="eastAsia" w:ascii="宋体" w:hAnsi="宋体"/>
                <w:szCs w:val="21"/>
              </w:rPr>
              <w:t xml:space="preserve">合计</w:t>
            </w:r>
            <w:r/>
          </w:p>
        </w:tc>
        <w:tc>
          <w:tcPr>
            <w:tcW w:w="8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116人</w:t>
            </w:r>
            <w:r/>
          </w:p>
          <w:p>
            <w:pPr>
              <w:jc w:val="center"/>
              <w:spacing w:line="360" w:lineRule="auto"/>
              <w:rPr>
                <w:rFonts w:ascii="宋体" w:hAnsi="宋体"/>
                <w:szCs w:val="21"/>
              </w:rPr>
            </w:pPr>
            <w:r>
              <w:rPr>
                <w:rFonts w:hint="eastAsia" w:ascii="宋体" w:hAnsi="宋体"/>
                <w:szCs w:val="21"/>
              </w:rPr>
              <w:t xml:space="preserve">采购包1：56人</w:t>
            </w:r>
            <w:r/>
          </w:p>
          <w:p>
            <w:pPr>
              <w:jc w:val="center"/>
              <w:spacing w:line="360" w:lineRule="auto"/>
              <w:rPr>
                <w:rFonts w:ascii="宋体" w:hAnsi="宋体"/>
                <w:szCs w:val="21"/>
              </w:rPr>
            </w:pPr>
            <w:r>
              <w:rPr>
                <w:rFonts w:hint="eastAsia" w:ascii="宋体" w:hAnsi="宋体"/>
                <w:szCs w:val="21"/>
              </w:rPr>
              <w:t xml:space="preserve">采购包2：60人</w:t>
            </w:r>
            <w:r/>
          </w:p>
        </w:tc>
        <w:tc>
          <w:tcPr>
            <w:tcW w:w="3088" w:type="pct"/>
            <w:vAlign w:val="center"/>
            <w:textDirection w:val="lrTb"/>
            <w:noWrap w:val="false"/>
          </w:tcPr>
          <w:p>
            <w:pPr>
              <w:jc w:val="left"/>
              <w:spacing w:line="360" w:lineRule="auto"/>
              <w:rPr>
                <w:rFonts w:ascii="宋体" w:hAnsi="宋体" w:cs="宋体"/>
                <w:b/>
                <w:szCs w:val="21"/>
              </w:rPr>
            </w:pPr>
            <w:r>
              <w:rPr>
                <w:rFonts w:ascii="宋体" w:hAnsi="宋体" w:cs="宋体"/>
                <w:b/>
                <w:szCs w:val="21"/>
              </w:rPr>
              <w:t xml:space="preserve">兼职项目经理不计入本项目成本预算</w:t>
            </w:r>
            <w:r/>
          </w:p>
        </w:tc>
      </w:tr>
    </w:tbl>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r>
      <w:r/>
    </w:p>
    <w:p>
      <w:pPr>
        <w:ind w:firstLine="426"/>
        <w:jc w:val="left"/>
        <w:spacing w:line="360" w:lineRule="auto"/>
        <w:widowControl/>
        <w:rPr>
          <w:rFonts w:asciiTheme="minorEastAsia" w:hAnsiTheme="minorEastAsia" w:eastAsiaTheme="minorEastAsia"/>
          <w:b/>
          <w:bCs/>
          <w:szCs w:val="21"/>
        </w:rPr>
      </w:pPr>
      <w:r/>
      <w:bookmarkStart w:id="71" w:name="_Toc444769110"/>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1、</w:t>
      </w:r>
      <w:r>
        <w:rPr>
          <w:rFonts w:hint="eastAsia" w:asciiTheme="minorEastAsia" w:hAnsiTheme="minorEastAsia" w:eastAsiaTheme="minorEastAsia"/>
          <w:b/>
          <w:szCs w:val="21"/>
        </w:rPr>
        <w:t xml:space="preserve">以上人员配置要求为投标人必须达到的最低要求，投标人配置的人员必须不低于以上要求，投标人在投标文件中提供</w:t>
      </w:r>
      <w:r>
        <w:rPr>
          <w:rFonts w:hint="eastAsia" w:asciiTheme="minorEastAsia" w:hAnsiTheme="minorEastAsia"/>
          <w:b/>
          <w:szCs w:val="21"/>
        </w:rPr>
        <w:t xml:space="preserve">重要岗位</w:t>
      </w:r>
      <w:r>
        <w:rPr>
          <w:rFonts w:hint="eastAsia" w:asciiTheme="minorEastAsia" w:hAnsiTheme="minorEastAsia" w:eastAsiaTheme="minorEastAsia"/>
          <w:b/>
          <w:szCs w:val="21"/>
        </w:rPr>
        <w:t xml:space="preserve">（</w:t>
      </w:r>
      <w:r>
        <w:rPr>
          <w:rFonts w:hint="eastAsia" w:asciiTheme="minorEastAsia" w:hAnsiTheme="minorEastAsia" w:eastAsiaTheme="minorEastAsia"/>
          <w:b/>
          <w:bCs/>
          <w:color w:val="000000" w:themeColor="text1"/>
          <w:szCs w:val="21"/>
          <w14:textFill>
            <w14:solidFill>
              <w14:schemeClr w14:val="tx1"/>
            </w14:solidFill>
          </w14:textFill>
        </w:rPr>
        <w:t xml:space="preserve">兼职项目经理、保安队长、其他保安人员、保洁队长、水电维修人员</w:t>
      </w:r>
      <w:r>
        <w:rPr>
          <w:rFonts w:hint="eastAsia" w:asciiTheme="minorEastAsia" w:hAnsiTheme="minorEastAsia" w:eastAsiaTheme="minorEastAsia"/>
          <w:b/>
          <w:szCs w:val="21"/>
        </w:rPr>
        <w:t xml:space="preserve">）的详细</w:t>
      </w:r>
      <w:r>
        <w:rPr>
          <w:rFonts w:hint="eastAsia" w:asciiTheme="minorEastAsia" w:hAnsiTheme="minorEastAsia"/>
          <w:b/>
          <w:szCs w:val="21"/>
        </w:rPr>
        <w:t xml:space="preserve">人员配备（相关信息填入附件</w:t>
      </w:r>
      <w:r>
        <w:rPr>
          <w:rFonts w:hint="eastAsia" w:ascii="宋体" w:hAnsi="宋体" w:cs="宋体"/>
          <w:b/>
          <w:szCs w:val="21"/>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投入本项目重要岗位</w:t>
      </w:r>
      <w:r>
        <w:rPr>
          <w:rFonts w:hint="eastAsia" w:ascii="宋体" w:hAnsi="宋体" w:cs="宋体"/>
          <w:b/>
          <w:szCs w:val="21"/>
        </w:rPr>
        <w:t xml:space="preserve">人员配备一览表》</w:t>
      </w:r>
      <w:r>
        <w:rPr>
          <w:rFonts w:hint="eastAsia" w:asciiTheme="minorEastAsia" w:hAnsiTheme="minorEastAsia"/>
          <w:b/>
          <w:szCs w:val="21"/>
        </w:rPr>
        <w:t xml:space="preserve">）</w:t>
      </w:r>
      <w:r>
        <w:rPr>
          <w:rFonts w:hint="eastAsia" w:asciiTheme="minorEastAsia" w:hAnsiTheme="minorEastAsia" w:eastAsiaTheme="minorEastAsia"/>
          <w:b/>
          <w:szCs w:val="21"/>
        </w:rPr>
        <w:t xml:space="preserve">，否则作为无效投标处理。</w:t>
      </w:r>
      <w:r>
        <w:rPr>
          <w:rFonts w:hint="eastAsia" w:eastAsiaTheme="minorEastAsia"/>
          <w:b/>
          <w:szCs w:val="21"/>
        </w:rPr>
        <w:t xml:space="preserve">其他岗位人员</w:t>
      </w:r>
      <w:r>
        <w:rPr>
          <w:rFonts w:eastAsiaTheme="minorEastAsia"/>
          <w:b/>
          <w:szCs w:val="21"/>
        </w:rPr>
        <w:t xml:space="preserve">以承诺方式填入《拟投入本项目的其他岗位人员配备承诺表》，无需提供具体人员名单</w:t>
      </w:r>
      <w:r>
        <w:rPr>
          <w:rFonts w:hint="eastAsia" w:eastAsiaTheme="minorEastAsia"/>
          <w:b/>
          <w:szCs w:val="21"/>
        </w:rPr>
        <w:t xml:space="preserve">。投标承诺配备的岗位人员数量不满足招标文件对应岗位数量配备要求的，视为未实质性响应招标文件要求，为无效标。</w:t>
      </w:r>
      <w:r>
        <w:rPr>
          <w:rFonts w:hint="eastAsia" w:asciiTheme="minorEastAsia" w:hAnsiTheme="minorEastAsia" w:eastAsiaTheme="minorEastAsia"/>
          <w:b/>
          <w:szCs w:val="21"/>
        </w:rPr>
        <w:t xml:space="preserve">同时投标文件中须提供</w:t>
      </w:r>
      <w:r>
        <w:rPr>
          <w:rFonts w:hint="eastAsia" w:asciiTheme="minorEastAsia" w:hAnsiTheme="minorEastAsia" w:eastAsiaTheme="minorEastAsia"/>
          <w:b/>
          <w:bCs/>
          <w:szCs w:val="21"/>
        </w:rPr>
        <w:t xml:space="preserve">上述表格中加粗加红加下划线要求的证书、工作经验证明扫描件，</w:t>
      </w:r>
      <w:r>
        <w:rPr>
          <w:rFonts w:hint="eastAsia" w:asciiTheme="minorEastAsia" w:hAnsiTheme="minorEastAsia" w:eastAsiaTheme="minorEastAsia"/>
          <w:b/>
          <w:szCs w:val="21"/>
        </w:rPr>
        <w:t xml:space="preserve">不符、不全或不提供的，作为无效投标处理</w:t>
      </w:r>
      <w:r>
        <w:rPr>
          <w:rFonts w:hint="eastAsia" w:asciiTheme="minorEastAsia" w:hAnsiTheme="minorEastAsia" w:eastAsiaTheme="minorEastAsia"/>
          <w:b/>
          <w:bCs/>
          <w:szCs w:val="21"/>
        </w:rPr>
        <w:t xml:space="preserve">。</w:t>
      </w:r>
      <w:bookmarkEnd w:id="71"/>
      <w:r>
        <w:rPr>
          <w:rFonts w:hint="eastAsia"/>
          <w:b/>
          <w:bCs/>
          <w:color w:val="ff0000"/>
        </w:rPr>
        <w:t xml:space="preserve">如提供的保安员证书无发证公安机关（印章），须同步提供《关于保安员证书真实性的承诺函》（详见附件十四），未提供的，作为无效投标处理。</w:t>
      </w:r>
      <w:r/>
    </w:p>
    <w:p>
      <w:pPr>
        <w:ind w:firstLine="426"/>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2、中标后入场前，供应商需将所有服务人员的无犯罪证明提交给采购人备案，如未按要求提供，采购人有权解除合同。</w:t>
      </w:r>
      <w:r/>
    </w:p>
    <w:p>
      <w:pPr>
        <w:ind w:firstLine="426"/>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（二）服务人员管理要求</w:t>
      </w:r>
      <w:r/>
    </w:p>
    <w:p>
      <w:pPr>
        <w:jc w:val="left"/>
        <w:spacing w:line="360" w:lineRule="auto"/>
        <w:widowControl/>
        <w:rPr>
          <w:rFonts w:ascii="宋体" w:hAnsi="宋体"/>
          <w:szCs w:val="21"/>
        </w:rPr>
      </w:pPr>
      <w:r>
        <w:rPr>
          <w:rFonts w:hint="eastAsia" w:ascii="宋体" w:hAnsi="宋体"/>
          <w:szCs w:val="21"/>
        </w:rPr>
        <w:t xml:space="preserve">1、每季度至少开展 1 次岗位技能、职业素质、服务知识、客户文化、绿色节能环保等教育培训，并进行适当形式的考核。</w:t>
      </w:r>
      <w:r/>
    </w:p>
    <w:p>
      <w:pPr>
        <w:jc w:val="left"/>
        <w:spacing w:line="360" w:lineRule="auto"/>
        <w:widowControl/>
        <w:rPr>
          <w:rFonts w:ascii="宋体" w:hAnsi="宋体"/>
          <w:szCs w:val="21"/>
        </w:rPr>
      </w:pPr>
      <w:r>
        <w:rPr>
          <w:rFonts w:ascii="宋体" w:hAnsi="宋体"/>
          <w:szCs w:val="21"/>
        </w:rPr>
        <w:t xml:space="preserve">2、</w:t>
      </w:r>
      <w:r>
        <w:rPr>
          <w:rFonts w:hint="eastAsia" w:ascii="宋体" w:hAnsi="宋体"/>
          <w:bCs/>
          <w:szCs w:val="21"/>
        </w:rPr>
        <w:t xml:space="preserve">投标人需在中标后入场前按采购人要求提供公安部门为投入本项目所有人员出具的《无犯罪记录证明》。整个服务期内，如投入本项目人员发生了《中华人民共和国学前教育法》《苏州市密切接触未成年人行业从业人员入职查询和从业禁止制度实施办法》等所规定的从业限制情形的，投标人应立即通知采购人，并更换服务人员。</w:t>
      </w:r>
      <w:r/>
    </w:p>
    <w:p>
      <w:pPr>
        <w:jc w:val="left"/>
        <w:spacing w:line="360" w:lineRule="auto"/>
        <w:widowControl/>
        <w:rPr>
          <w:rFonts w:ascii="宋体" w:hAnsi="宋体"/>
          <w:szCs w:val="21"/>
        </w:rPr>
      </w:pPr>
      <w:r>
        <w:rPr>
          <w:rFonts w:hint="eastAsia" w:ascii="宋体" w:hAnsi="宋体"/>
          <w:szCs w:val="21"/>
        </w:rPr>
        <w:t xml:space="preserve">3、服务人员的年龄、学历、工作经验及资格条件应当与所在岗位能力要求相匹配，到岗前应当经过必要的岗前培训以达到岗位能力要求，</w:t>
      </w:r>
      <w:r>
        <w:rPr>
          <w:rFonts w:hint="eastAsia" w:ascii="宋体" w:hAnsi="宋体"/>
          <w:b/>
          <w:szCs w:val="21"/>
        </w:rPr>
        <w:t xml:space="preserve">国家、行业规定应当取得职业资格证书或特种作业证书等准入类证书的，应当按规定持证上岗</w:t>
      </w:r>
      <w:r>
        <w:rPr>
          <w:rFonts w:hint="eastAsia" w:ascii="宋体" w:hAnsi="宋体"/>
          <w:szCs w:val="21"/>
        </w:rPr>
        <w:t xml:space="preserve">。</w:t>
      </w:r>
      <w:r/>
    </w:p>
    <w:p>
      <w:pPr>
        <w:jc w:val="left"/>
        <w:spacing w:line="360" w:lineRule="auto"/>
        <w:widowControl/>
      </w:pPr>
      <w:r>
        <w:rPr>
          <w:rFonts w:ascii="宋体" w:hAnsi="宋体"/>
          <w:szCs w:val="21"/>
        </w:rPr>
        <w:t xml:space="preserve">4、</w:t>
      </w:r>
      <w:r>
        <w:t xml:space="preserve">如采购人认为服务人员不适应岗位要求或存在其他影响工作的，可要求供应商进行调换。</w:t>
      </w:r>
      <w:r>
        <w:rPr>
          <w:rFonts w:hint="eastAsia" w:ascii="宋体" w:hAnsi="宋体" w:cs="宋体"/>
          <w:szCs w:val="21"/>
        </w:rPr>
        <w:t xml:space="preserve">中标单位应保证项目人员稳定，人员更换率不超过本项目服务人员总数的50</w:t>
      </w:r>
      <w:r>
        <w:rPr>
          <w:rFonts w:hint="eastAsia" w:ascii="宋体" w:hAnsi="宋体" w:cs="宋体"/>
          <w:color w:val="000000"/>
          <w:szCs w:val="21"/>
        </w:rPr>
        <w:t xml:space="preserve">%，超过50%，采购人有权解除合同</w:t>
      </w:r>
      <w:r>
        <w:rPr>
          <w:rFonts w:hint="eastAsia" w:ascii="宋体" w:hAnsi="宋体" w:cs="宋体"/>
          <w:szCs w:val="21"/>
        </w:rPr>
        <w:t xml:space="preserve">；中标单位如需更换</w:t>
      </w:r>
      <w:r>
        <w:rPr>
          <w:rFonts w:hint="eastAsia" w:ascii="宋体" w:hAnsi="宋体" w:cs="宋体"/>
          <w:szCs w:val="21"/>
          <w:u w:val="single"/>
        </w:rPr>
        <w:t xml:space="preserve">兼职</w:t>
      </w:r>
      <w:r>
        <w:rPr>
          <w:rFonts w:hint="eastAsia" w:ascii="宋体" w:hAnsi="宋体" w:cs="宋体"/>
          <w:color w:val="000000"/>
          <w:szCs w:val="21"/>
          <w:u w:val="single"/>
        </w:rPr>
        <w:t xml:space="preserve">项目经理、保安队长</w:t>
      </w:r>
      <w:r>
        <w:rPr>
          <w:rFonts w:hint="eastAsia" w:ascii="宋体" w:hAnsi="宋体" w:cs="宋体"/>
          <w:szCs w:val="21"/>
        </w:rPr>
        <w:t xml:space="preserve">，应向采购人提出书面申请，经采购人批准后方可进行更换。所有更换人员不得低于其招标文件、投标文件中对应的人员要求。除采购文件中明确可兼职岗位外，</w:t>
      </w:r>
      <w:r>
        <w:t xml:space="preserve">本项目</w:t>
      </w:r>
      <w:r>
        <w:rPr>
          <w:rFonts w:hint="eastAsia"/>
        </w:rPr>
        <w:t xml:space="preserve">其他</w:t>
      </w:r>
      <w:r>
        <w:t xml:space="preserve">服务人员不得在其他项目兼职。</w:t>
      </w:r>
      <w:r/>
    </w:p>
    <w:p>
      <w:pPr>
        <w:jc w:val="left"/>
        <w:spacing w:line="360" w:lineRule="auto"/>
        <w:widowControl/>
        <w:rPr>
          <w:rFonts w:ascii="宋体" w:hAnsi="宋体" w:cs="宋体"/>
          <w:szCs w:val="21"/>
        </w:rPr>
      </w:pPr>
      <w:r>
        <w:t xml:space="preserve">5</w:t>
      </w:r>
      <w:r>
        <w:rPr>
          <w:rFonts w:hint="eastAsia"/>
        </w:rPr>
        <w:t xml:space="preserve">、</w:t>
      </w:r>
      <w:r>
        <w:rPr>
          <w:rFonts w:hint="eastAsia" w:ascii="宋体" w:hAnsi="宋体" w:cs="宋体"/>
          <w:szCs w:val="21"/>
        </w:rPr>
        <w:t xml:space="preserve">采购方</w:t>
      </w:r>
      <w:r>
        <w:rPr>
          <w:rFonts w:ascii="宋体" w:hAnsi="宋体" w:cs="宋体"/>
          <w:szCs w:val="21"/>
        </w:rPr>
        <w:t xml:space="preserve">与派驻人员不发生任何劳动和雇佣关系，派驻人员由中标单位自行管理，中标单位和派驻人员应遵守安全操作规章制度，若发生人身伤害等工伤事故，由中标单位自负，与</w:t>
      </w:r>
      <w:r>
        <w:rPr>
          <w:rFonts w:hint="eastAsia" w:ascii="宋体" w:hAnsi="宋体" w:cs="宋体"/>
          <w:szCs w:val="21"/>
        </w:rPr>
        <w:t xml:space="preserve">采购方</w:t>
      </w:r>
      <w:r>
        <w:rPr>
          <w:rFonts w:ascii="宋体" w:hAnsi="宋体" w:cs="宋体"/>
          <w:szCs w:val="21"/>
        </w:rPr>
        <w:t xml:space="preserve">无关。</w:t>
      </w:r>
      <w:r>
        <w:rPr>
          <w:rFonts w:hint="eastAsia" w:ascii="宋体" w:hAnsi="宋体" w:cs="宋体"/>
          <w:szCs w:val="21"/>
        </w:rPr>
        <w:t xml:space="preserve">中标</w:t>
      </w:r>
      <w:r>
        <w:rPr>
          <w:rFonts w:ascii="宋体" w:hAnsi="宋体" w:cs="宋体"/>
          <w:szCs w:val="21"/>
        </w:rPr>
        <w:t xml:space="preserve">单位工作人员在岗履行职责期间（</w:t>
      </w:r>
      <w:r>
        <w:rPr>
          <w:rFonts w:hint="eastAsia" w:ascii="宋体" w:hAnsi="宋体" w:cs="宋体"/>
          <w:szCs w:val="21"/>
        </w:rPr>
        <w:t xml:space="preserve">包括</w:t>
      </w:r>
      <w:r>
        <w:rPr>
          <w:rFonts w:ascii="宋体" w:hAnsi="宋体" w:cs="宋体"/>
          <w:szCs w:val="21"/>
        </w:rPr>
        <w:t xml:space="preserve">上下班途中）</w:t>
      </w:r>
      <w:r>
        <w:rPr>
          <w:rFonts w:hint="eastAsia" w:ascii="宋体" w:hAnsi="宋体" w:cs="宋体"/>
          <w:szCs w:val="21"/>
        </w:rPr>
        <w:t xml:space="preserve">，</w:t>
      </w:r>
      <w:r>
        <w:rPr>
          <w:rFonts w:ascii="宋体" w:hAnsi="宋体" w:cs="宋体"/>
          <w:szCs w:val="21"/>
        </w:rPr>
        <w:t xml:space="preserve">发生的</w:t>
      </w:r>
      <w:r>
        <w:rPr>
          <w:rFonts w:hint="eastAsia" w:ascii="宋体" w:hAnsi="宋体" w:cs="宋体"/>
          <w:szCs w:val="21"/>
        </w:rPr>
        <w:t xml:space="preserve">人身</w:t>
      </w:r>
      <w:r>
        <w:rPr>
          <w:rFonts w:ascii="宋体" w:hAnsi="宋体" w:cs="宋体"/>
          <w:szCs w:val="21"/>
        </w:rPr>
        <w:t xml:space="preserve">伤害、</w:t>
      </w:r>
      <w:r>
        <w:rPr>
          <w:rFonts w:hint="eastAsia" w:ascii="宋体" w:hAnsi="宋体" w:cs="宋体"/>
          <w:szCs w:val="21"/>
        </w:rPr>
        <w:t xml:space="preserve">伤亡</w:t>
      </w:r>
      <w:r>
        <w:rPr>
          <w:rFonts w:ascii="宋体" w:hAnsi="宋体" w:cs="宋体"/>
          <w:szCs w:val="21"/>
        </w:rPr>
        <w:t xml:space="preserve">，均由中标单位负责处理并承担经济和人道</w:t>
      </w:r>
      <w:r>
        <w:rPr>
          <w:rFonts w:hint="eastAsia" w:ascii="宋体" w:hAnsi="宋体" w:cs="宋体"/>
          <w:szCs w:val="21"/>
        </w:rPr>
        <w:t xml:space="preserve">主义</w:t>
      </w:r>
      <w:r>
        <w:rPr>
          <w:rFonts w:ascii="宋体" w:hAnsi="宋体" w:cs="宋体"/>
          <w:szCs w:val="21"/>
        </w:rPr>
        <w:t xml:space="preserve">上的责任，采购方不承担任何责任。中标</w:t>
      </w:r>
      <w:r>
        <w:rPr>
          <w:rFonts w:hint="eastAsia" w:ascii="宋体" w:hAnsi="宋体" w:cs="宋体"/>
          <w:szCs w:val="21"/>
        </w:rPr>
        <w:t xml:space="preserve">单位</w:t>
      </w:r>
      <w:r>
        <w:rPr>
          <w:rFonts w:ascii="宋体" w:hAnsi="宋体" w:cs="宋体"/>
          <w:szCs w:val="21"/>
        </w:rPr>
        <w:t xml:space="preserve">违反</w:t>
      </w:r>
      <w:r>
        <w:rPr>
          <w:rFonts w:hint="eastAsia" w:ascii="宋体" w:hAnsi="宋体" w:cs="宋体"/>
          <w:szCs w:val="21"/>
        </w:rPr>
        <w:t xml:space="preserve">国家</w:t>
      </w:r>
      <w:r>
        <w:rPr>
          <w:rFonts w:ascii="宋体" w:hAnsi="宋体" w:cs="宋体"/>
          <w:szCs w:val="21"/>
        </w:rPr>
        <w:t xml:space="preserve">相关法规，与聘用人员发生纠纷，均由中标单位负责调解与处理，采购方不承担责任。</w:t>
      </w:r>
      <w:r/>
    </w:p>
    <w:p>
      <w:pPr>
        <w:jc w:val="left"/>
        <w:spacing w:line="360" w:lineRule="auto"/>
        <w:widowControl/>
      </w:pPr>
      <w:r>
        <w:rPr>
          <w:rFonts w:hint="eastAsia" w:ascii="宋体" w:hAnsi="宋体" w:cs="宋体"/>
          <w:szCs w:val="21"/>
        </w:rPr>
        <w:t xml:space="preserve">6、</w:t>
      </w:r>
      <w:r>
        <w:t xml:space="preserve">着装分类统一，佩戴标识。仪容整洁、姿态端正、举止文明。用语文明礼貌，态度温和耐心。</w:t>
      </w:r>
      <w:r>
        <w:rPr>
          <w:rFonts w:ascii="宋体" w:hAnsi="宋体" w:cs="宋体"/>
          <w:szCs w:val="21"/>
        </w:rPr>
        <w:t xml:space="preserve">中标单位需</w:t>
      </w:r>
      <w:r>
        <w:rPr>
          <w:rFonts w:hint="eastAsia" w:ascii="宋体" w:hAnsi="宋体" w:cs="宋体"/>
          <w:szCs w:val="21"/>
        </w:rPr>
        <w:t xml:space="preserve">为</w:t>
      </w:r>
      <w:r>
        <w:rPr>
          <w:rFonts w:ascii="宋体" w:hAnsi="宋体" w:cs="宋体"/>
          <w:szCs w:val="21"/>
        </w:rPr>
        <w:t xml:space="preserve">本项目所有现场工作人员提供统一工作服，工作服样式需经采购单位确认，相关费用包含在报价中。</w:t>
      </w:r>
      <w:r/>
    </w:p>
    <w:p>
      <w:pPr>
        <w:jc w:val="left"/>
        <w:spacing w:line="360" w:lineRule="auto"/>
        <w:widowControl/>
      </w:pPr>
      <w:r>
        <w:t xml:space="preserve">7</w:t>
      </w:r>
      <w:r>
        <w:rPr>
          <w:rFonts w:hint="eastAsia"/>
        </w:rPr>
        <w:t xml:space="preserve">、保密和思想政治教育：（1）根据采购人要求与涉密工作岗位的服务人员签订保密协议。保密协议应当向采购人报备。（2）每季度至少开展</w:t>
      </w:r>
      <w:r>
        <w:rPr>
          <w:rFonts w:hint="eastAsia"/>
          <w:b/>
        </w:rPr>
        <w:t xml:space="preserve">1</w:t>
      </w:r>
      <w:r>
        <w:rPr>
          <w:rFonts w:hint="eastAsia"/>
        </w:rPr>
        <w:t xml:space="preserve">次对服务人员进行保密、思想政治教育的培训，提高服务人员保密意识和思想政治意识。新入职员工应当接受保密、思想政治教育培训，进行必要的人员经历审查，合格后签订保密协议方可上岗。（3）</w:t>
      </w:r>
      <w:r>
        <w:t xml:space="preserve">发现服务人员违法违规或重大过失，及时报告采购人，并采取必要补救措施。</w:t>
      </w:r>
      <w:r/>
    </w:p>
    <w:p>
      <w:pPr>
        <w:numPr>
          <w:ilvl w:val="0"/>
          <w:numId w:val="12"/>
        </w:numPr>
        <w:ind w:left="567" w:hanging="561"/>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设备及易耗品配置要求</w:t>
      </w:r>
      <w:r/>
    </w:p>
    <w:p>
      <w:pPr>
        <w:ind w:left="6"/>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采购包1</w:t>
      </w:r>
      <w:r/>
    </w:p>
    <w:tbl>
      <w:tblPr>
        <w:tblStyle w:val="876"/>
        <w:tblW w:w="10099" w:type="dxa"/>
        <w:tblInd w:w="93" w:type="dxa"/>
        <w:tblLayout w:type="fixed"/>
        <w:tblCellMar>
          <w:left w:w="108" w:type="dxa"/>
          <w:top w:w="0" w:type="dxa"/>
          <w:right w:w="108" w:type="dxa"/>
          <w:bottom w:w="0" w:type="dxa"/>
        </w:tblCellMar>
        <w:tblLook w:val="04A0" w:firstRow="1" w:lastRow="0" w:firstColumn="1" w:lastColumn="0" w:noHBand="0" w:noVBand="1"/>
      </w:tblPr>
      <w:tblGrid>
        <w:gridCol w:w="1079"/>
        <w:gridCol w:w="9020"/>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107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使用人</w:t>
            </w:r>
            <w:r/>
          </w:p>
        </w:tc>
        <w:tc>
          <w:tcPr>
            <w:shd w:val="clear" w:color="auto" w:fill="auto"/>
            <w:tcBorders>
              <w:top w:val="single" w:color="auto" w:sz="4" w:space="0"/>
              <w:left w:val="none" w:color="000000" w:sz="4" w:space="0"/>
              <w:bottom w:val="single" w:color="auto" w:sz="4" w:space="0"/>
              <w:right w:val="single" w:color="auto" w:sz="4" w:space="0"/>
            </w:tcBorders>
            <w:tcW w:w="902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具体要求</w:t>
            </w:r>
            <w:r/>
          </w:p>
        </w:tc>
      </w:tr>
      <w:tr>
        <w:trPr>
          <w:trHeight w:val="142"/>
        </w:trPr>
        <w:tc>
          <w:tcPr>
            <w:shd w:val="clear" w:color="auto" w:fill="auto"/>
            <w:tcBorders>
              <w:top w:val="none" w:color="000000" w:sz="4" w:space="0"/>
              <w:left w:val="single" w:color="auto" w:sz="4" w:space="0"/>
              <w:bottom w:val="single" w:color="auto" w:sz="4" w:space="0"/>
              <w:right w:val="single" w:color="auto" w:sz="4" w:space="0"/>
            </w:tcBorders>
            <w:tcW w:w="1079" w:type="dxa"/>
            <w:vAlign w:val="center"/>
            <w:textDirection w:val="lrTb"/>
            <w:noWrap/>
          </w:tcPr>
          <w:p>
            <w:pPr>
              <w:jc w:val="left"/>
              <w:widowControl/>
              <w:rPr>
                <w:rFonts w:ascii="宋体" w:hAnsi="宋体" w:cs="宋体"/>
                <w:color w:val="000000"/>
                <w:szCs w:val="21"/>
              </w:rPr>
            </w:pPr>
            <w:r>
              <w:rPr>
                <w:rFonts w:hint="eastAsia" w:ascii="宋体" w:hAnsi="宋体" w:cs="宋体"/>
                <w:szCs w:val="21"/>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902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以下物品各1件组成1套安防装备：对讲机、防刺背心、钢叉、防割手套、辣椒水、盾牌、武装带、强光电筒、巡更器等，6个教学点共配备不少于20套安防装备（跨塘6套、至和7套、东亭7套），并建立使用保管制度。</w:t>
            </w:r>
            <w:r/>
          </w:p>
        </w:tc>
      </w:tr>
      <w:tr>
        <w:trPr>
          <w:trHeight w:val="134"/>
        </w:trPr>
        <w:tc>
          <w:tcPr>
            <w:shd w:val="clear" w:color="auto" w:fill="auto"/>
            <w:tcBorders>
              <w:top w:val="single" w:color="auto" w:sz="4" w:space="0"/>
              <w:left w:val="single" w:color="auto" w:sz="4" w:space="0"/>
              <w:bottom w:val="single" w:color="auto" w:sz="4" w:space="0"/>
              <w:right w:val="single" w:color="auto" w:sz="4" w:space="0"/>
            </w:tcBorders>
            <w:tcW w:w="1079" w:type="dxa"/>
            <w:vAlign w:val="center"/>
            <w:textDirection w:val="lrTb"/>
            <w:noWrap/>
          </w:tcPr>
          <w:p>
            <w:pPr>
              <w:jc w:val="left"/>
              <w:widowControl/>
              <w:rPr>
                <w:rFonts w:ascii="宋体" w:hAnsi="宋体" w:cs="宋体"/>
                <w:color w:val="000000"/>
                <w:szCs w:val="21"/>
              </w:rPr>
            </w:pPr>
            <w:r>
              <w:rPr>
                <w:rFonts w:hint="eastAsia" w:ascii="宋体" w:hAnsi="宋体"/>
                <w:szCs w:val="21"/>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90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以下物品各1件组成1套保洁设备：榨水器、玻璃刮水器、静电尘推、吸尘器、警示牌等。6个教学点共配备不少于12套保洁设备。</w:t>
            </w:r>
            <w:r/>
          </w:p>
          <w:p>
            <w:pPr>
              <w:jc w:val="left"/>
              <w:widowControl/>
              <w:rPr>
                <w:rFonts w:ascii="宋体" w:hAnsi="宋体" w:cs="宋体"/>
                <w:color w:val="000000"/>
                <w:szCs w:val="21"/>
              </w:rPr>
            </w:pPr>
            <w:r>
              <w:rPr>
                <w:rFonts w:hint="eastAsia" w:ascii="宋体" w:hAnsi="宋体" w:cs="宋体"/>
                <w:color w:val="000000"/>
                <w:szCs w:val="21"/>
              </w:rPr>
              <w:t xml:space="preserve">6个教学点根据采购人实际需求各配备以下物品、设备：不限于公共场所使用的卫生间卫生纸、扫把、水桶、手套、各室场垃圾袋、专用消杀物资</w:t>
            </w:r>
            <w:r>
              <w:rPr>
                <w:rFonts w:hint="eastAsia" w:ascii="宋体" w:hAnsi="宋体"/>
              </w:rPr>
              <w:t xml:space="preserve">等低值</w:t>
            </w:r>
            <w:r>
              <w:rPr>
                <w:rFonts w:hint="eastAsia" w:ascii="宋体" w:hAnsi="宋体" w:cs="宋体"/>
                <w:color w:val="000000"/>
                <w:szCs w:val="21"/>
              </w:rPr>
              <w:t xml:space="preserve">易耗品、洗地机、抛光机等设备若干。</w:t>
            </w:r>
            <w:r/>
          </w:p>
        </w:tc>
      </w:tr>
      <w:tr>
        <w:trPr>
          <w:trHeight w:val="144"/>
        </w:trPr>
        <w:tc>
          <w:tcPr>
            <w:shd w:val="clear" w:color="auto" w:fill="auto"/>
            <w:tcBorders>
              <w:top w:val="single" w:color="auto" w:sz="4" w:space="0"/>
              <w:left w:val="single" w:color="auto" w:sz="4" w:space="0"/>
              <w:bottom w:val="single" w:color="auto" w:sz="4" w:space="0"/>
              <w:right w:val="single" w:color="auto" w:sz="4" w:space="0"/>
            </w:tcBorders>
            <w:tcW w:w="1079" w:type="dxa"/>
            <w:vAlign w:val="center"/>
            <w:textDirection w:val="lrTb"/>
            <w:noWrap/>
          </w:tcPr>
          <w:p>
            <w:pPr>
              <w:jc w:val="left"/>
              <w:widowControl/>
              <w:rPr>
                <w:rFonts w:ascii="宋体" w:hAnsi="宋体"/>
                <w:szCs w:val="21"/>
              </w:rPr>
            </w:pPr>
            <w:r>
              <w:rPr>
                <w:rFonts w:hint="eastAsia" w:ascii="宋体" w:hAnsi="宋体"/>
                <w:szCs w:val="21"/>
              </w:rPr>
              <w:t xml:space="preserve">水电维修</w:t>
            </w:r>
            <w:r/>
          </w:p>
        </w:tc>
        <w:tc>
          <w:tcPr>
            <w:shd w:val="clear" w:color="auto" w:fill="auto"/>
            <w:tcBorders>
              <w:top w:val="single" w:color="auto" w:sz="4" w:space="0"/>
              <w:left w:val="none" w:color="000000" w:sz="4" w:space="0"/>
              <w:bottom w:val="single" w:color="auto" w:sz="4" w:space="0"/>
              <w:right w:val="single" w:color="auto" w:sz="4" w:space="0"/>
            </w:tcBorders>
            <w:tcW w:w="9020"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rPr>
              <w:t xml:space="preserve">以下物品各1件组成1套维修设备：个人防护设备、梯子、扳手、螺钉旋具、锤子、钳子、电钻、计量器具、管道疏通等工具。6个教学点共配备不少于6套维修工具。</w:t>
            </w:r>
            <w:r/>
          </w:p>
        </w:tc>
      </w:tr>
    </w:tbl>
    <w:p>
      <w:pPr>
        <w:ind w:left="6"/>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采购包2</w:t>
      </w:r>
      <w:r/>
    </w:p>
    <w:tbl>
      <w:tblPr>
        <w:tblStyle w:val="876"/>
        <w:tblW w:w="10079" w:type="dxa"/>
        <w:tblInd w:w="93" w:type="dxa"/>
        <w:tblLayout w:type="fixed"/>
        <w:tblCellMar>
          <w:left w:w="108" w:type="dxa"/>
          <w:top w:w="0" w:type="dxa"/>
          <w:right w:w="108" w:type="dxa"/>
          <w:bottom w:w="0" w:type="dxa"/>
        </w:tblCellMar>
        <w:tblLook w:val="04A0" w:firstRow="1" w:lastRow="0" w:firstColumn="1" w:lastColumn="0" w:noHBand="0" w:noVBand="1"/>
      </w:tblPr>
      <w:tblGrid>
        <w:gridCol w:w="959"/>
        <w:gridCol w:w="9120"/>
      </w:tblGrid>
      <w:tr>
        <w:trPr>
          <w:trHeight w:val="273"/>
        </w:trPr>
        <w:tc>
          <w:tcPr>
            <w:shd w:val="clear" w:color="auto" w:fill="auto"/>
            <w:tcBorders>
              <w:top w:val="single" w:color="auto" w:sz="4" w:space="0"/>
              <w:left w:val="single" w:color="auto" w:sz="4" w:space="0"/>
              <w:bottom w:val="single" w:color="000000" w:sz="4" w:space="0"/>
              <w:right w:val="single" w:color="auto" w:sz="4" w:space="0"/>
            </w:tcBorders>
            <w:tcW w:w="95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使用人</w:t>
            </w:r>
            <w:r/>
          </w:p>
        </w:tc>
        <w:tc>
          <w:tcPr>
            <w:shd w:val="clear" w:color="auto" w:fill="auto"/>
            <w:tcBorders>
              <w:top w:val="single" w:color="auto" w:sz="4" w:space="0"/>
              <w:left w:val="none" w:color="000000" w:sz="4" w:space="0"/>
              <w:bottom w:val="single" w:color="000000" w:sz="4" w:space="0"/>
              <w:right w:val="single" w:color="auto" w:sz="4" w:space="0"/>
            </w:tcBorders>
            <w:tcW w:w="912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具体要求</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left"/>
              <w:widowControl/>
              <w:rPr>
                <w:rFonts w:ascii="宋体" w:hAnsi="宋体" w:cs="宋体"/>
                <w:color w:val="000000"/>
                <w:szCs w:val="21"/>
              </w:rPr>
            </w:pPr>
            <w:r>
              <w:rPr>
                <w:rFonts w:hint="eastAsia" w:ascii="宋体" w:hAnsi="宋体" w:cs="宋体"/>
                <w:szCs w:val="21"/>
              </w:rPr>
              <w:t xml:space="preserve">保安</w:t>
            </w:r>
            <w:r/>
          </w:p>
        </w:tc>
        <w:tc>
          <w:tcPr>
            <w:shd w:val="clear" w:color="auto" w:fill="auto"/>
            <w:tcBorders>
              <w:top w:val="single" w:color="000000" w:sz="4" w:space="0"/>
              <w:left w:val="single" w:color="000000" w:sz="4" w:space="0"/>
              <w:bottom w:val="single" w:color="000000" w:sz="4" w:space="0"/>
              <w:right w:val="single" w:color="000000" w:sz="4" w:space="0"/>
            </w:tcBorders>
            <w:tcW w:w="912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以下物品各1件组成1套安防装备：对讲机、防刺背心、钢叉、防割手套、辣椒水、盾牌、武装带、强光电筒、巡更器等，7个教学点共配备不少于23套安防装备（怡邻10套、唯锦苑7套、乙未亭6套），并建立使用保管制度。</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left"/>
              <w:widowControl/>
              <w:rPr>
                <w:rFonts w:ascii="宋体" w:hAnsi="宋体" w:cs="宋体"/>
                <w:color w:val="000000"/>
                <w:szCs w:val="21"/>
              </w:rPr>
            </w:pPr>
            <w:r>
              <w:rPr>
                <w:rFonts w:hint="eastAsia" w:ascii="宋体" w:hAnsi="宋体"/>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以下物品各1件组成1套保洁设备：榨水器、玻璃刮水器、静电尘推、吸尘器、警示牌等。7个教学点共配备不少于10套保洁设备。</w:t>
            </w:r>
            <w:r/>
          </w:p>
          <w:p>
            <w:pPr>
              <w:jc w:val="left"/>
              <w:widowControl/>
              <w:rPr>
                <w:rFonts w:ascii="宋体" w:hAnsi="宋体" w:cs="宋体"/>
                <w:color w:val="000000"/>
                <w:szCs w:val="21"/>
              </w:rPr>
            </w:pPr>
            <w:r>
              <w:rPr>
                <w:rFonts w:hint="eastAsia" w:ascii="宋体" w:hAnsi="宋体" w:cs="宋体"/>
                <w:color w:val="000000"/>
                <w:szCs w:val="21"/>
              </w:rPr>
              <w:t xml:space="preserve">7个教学点根据采购人实际需求各配备以下物品、设备：不限于公共场所使用的卫生间卫生纸、扫把、水桶、手套、各室场垃圾袋、专用消杀物资</w:t>
            </w:r>
            <w:r>
              <w:rPr>
                <w:rFonts w:hint="eastAsia" w:ascii="宋体" w:hAnsi="宋体"/>
              </w:rPr>
              <w:t xml:space="preserve">等低值</w:t>
            </w:r>
            <w:r>
              <w:rPr>
                <w:rFonts w:hint="eastAsia" w:ascii="宋体" w:hAnsi="宋体" w:cs="宋体"/>
                <w:color w:val="000000"/>
                <w:szCs w:val="21"/>
              </w:rPr>
              <w:t xml:space="preserve">易耗品、洗地机、抛光机等设备若干。</w:t>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left"/>
              <w:widowControl/>
              <w:rPr>
                <w:rFonts w:ascii="宋体" w:hAnsi="宋体"/>
                <w:szCs w:val="21"/>
              </w:rPr>
            </w:pPr>
            <w:r>
              <w:rPr>
                <w:rFonts w:hint="eastAsia" w:ascii="宋体" w:hAnsi="宋体"/>
                <w:szCs w:val="21"/>
              </w:rPr>
              <w:t xml:space="preserve">水电维修</w:t>
            </w:r>
            <w:r/>
          </w:p>
        </w:tc>
        <w:tc>
          <w:tcPr>
            <w:shd w:val="clear" w:color="auto" w:fill="auto"/>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rPr>
              <w:t xml:space="preserve">以下物品各1件组成1套维修设备：个人防护设备、梯子、扳手、螺钉旋具、锤子、钳子、电钻、计量器具、管道疏通等工具。7个教学点共配备不少于7套维修工具。</w:t>
            </w:r>
            <w:r/>
          </w:p>
        </w:tc>
      </w:tr>
    </w:tbl>
    <w:p>
      <w:pPr>
        <w:ind w:firstLine="426"/>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投标文件中必须提供《投入本项目专业设备及易耗品清单》（格式见第三章），投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numPr>
          <w:ilvl w:val="0"/>
          <w:numId w:val="12"/>
        </w:numPr>
        <w:ind w:left="567" w:hanging="561"/>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综合说明</w:t>
      </w:r>
      <w:r/>
    </w:p>
    <w:p>
      <w:pPr>
        <w:numPr>
          <w:ilvl w:val="0"/>
          <w:numId w:val="16"/>
        </w:numPr>
        <w:jc w:val="left"/>
        <w:spacing w:line="360" w:lineRule="auto"/>
        <w:widowControl/>
        <w:rPr>
          <w:b/>
          <w:bCs/>
          <w:color w:val="ff0000"/>
          <w:szCs w:val="21"/>
        </w:rPr>
      </w:pPr>
      <w:r>
        <w:rPr>
          <w:rFonts w:hint="eastAsia" w:ascii="宋体" w:hAnsi="宋体" w:cs="宋体"/>
          <w:szCs w:val="21"/>
        </w:rPr>
        <w:t xml:space="preserve">投标总报价一次报定，包括承包期内物业服务的需要的服务人工、</w:t>
      </w:r>
      <w:r>
        <w:rPr>
          <w:rFonts w:hint="eastAsia" w:ascii="宋体" w:hAnsi="宋体"/>
          <w:szCs w:val="21"/>
        </w:rPr>
        <w:t xml:space="preserve">设备及易耗品</w:t>
      </w:r>
      <w:r>
        <w:rPr>
          <w:rFonts w:hint="eastAsia" w:ascii="宋体" w:hAnsi="宋体" w:cs="宋体"/>
          <w:color w:val="000000"/>
          <w:szCs w:val="21"/>
        </w:rPr>
        <w:t xml:space="preserve">、</w:t>
      </w:r>
      <w:r>
        <w:rPr>
          <w:rFonts w:hint="eastAsia" w:ascii="宋体" w:hAnsi="宋体" w:cs="宋体"/>
          <w:szCs w:val="21"/>
        </w:rPr>
        <w:t xml:space="preserve">福利、保险、社保、利润、税金、政策性文件规定及合同包含的所有风险、责任等各项应有费用。</w:t>
      </w:r>
      <w:r>
        <w:rPr>
          <w:rFonts w:hint="eastAsia" w:ascii="宋体" w:hAnsi="宋体"/>
          <w:szCs w:val="21"/>
        </w:rPr>
        <w:t xml:space="preserve">投标人应当充分考虑服务内容及价格，保障本项目的服务品质。</w:t>
      </w:r>
      <w:r/>
    </w:p>
    <w:p>
      <w:pPr>
        <w:numPr>
          <w:ilvl w:val="0"/>
          <w:numId w:val="16"/>
        </w:numPr>
        <w:jc w:val="left"/>
        <w:spacing w:line="360" w:lineRule="auto"/>
        <w:widowControl/>
        <w:rPr>
          <w:rFonts w:ascii="宋体" w:hAnsi="宋体"/>
          <w:szCs w:val="21"/>
        </w:rPr>
      </w:pPr>
      <w:r>
        <w:rPr>
          <w:b/>
          <w:bCs/>
          <w:color w:val="ff0000"/>
          <w:szCs w:val="21"/>
        </w:rPr>
        <w:t xml:space="preserve">本项目为合并项目</w:t>
      </w:r>
      <w:r>
        <w:rPr>
          <w:rFonts w:hint="eastAsia"/>
          <w:b/>
          <w:bCs/>
          <w:color w:val="ff0000"/>
          <w:szCs w:val="21"/>
        </w:rPr>
        <w:t xml:space="preserve">。</w:t>
      </w:r>
      <w:r>
        <w:rPr>
          <w:b/>
          <w:bCs/>
          <w:color w:val="ff0000"/>
          <w:szCs w:val="21"/>
        </w:rPr>
        <w:t xml:space="preserve">采购包1总预算金额为</w:t>
      </w:r>
      <w:r>
        <w:rPr>
          <w:rFonts w:hint="eastAsia"/>
          <w:b/>
          <w:bCs/>
          <w:color w:val="ff0000"/>
          <w:szCs w:val="21"/>
        </w:rPr>
        <w:t xml:space="preserve">395.6</w:t>
      </w:r>
      <w:r>
        <w:rPr>
          <w:b/>
          <w:bCs/>
          <w:color w:val="ff0000"/>
          <w:szCs w:val="21"/>
        </w:rPr>
        <w:t xml:space="preserve">万元</w:t>
      </w:r>
      <w:r>
        <w:rPr>
          <w:rFonts w:hint="eastAsia"/>
          <w:b/>
          <w:bCs/>
          <w:color w:val="ff0000"/>
          <w:szCs w:val="21"/>
        </w:rPr>
        <w:t xml:space="preserve">，</w:t>
      </w:r>
      <w:r>
        <w:rPr>
          <w:b/>
          <w:bCs/>
          <w:color w:val="ff0000"/>
          <w:szCs w:val="21"/>
        </w:rPr>
        <w:t xml:space="preserve">其中</w:t>
      </w:r>
      <w:r>
        <w:rPr>
          <w:rFonts w:hint="eastAsia"/>
          <w:b/>
          <w:bCs/>
          <w:color w:val="ff0000"/>
          <w:szCs w:val="21"/>
        </w:rPr>
        <w:t xml:space="preserve">跨塘中心幼儿园</w:t>
      </w:r>
      <w:r>
        <w:rPr>
          <w:b/>
          <w:bCs/>
          <w:color w:val="ff0000"/>
          <w:szCs w:val="21"/>
        </w:rPr>
        <w:t xml:space="preserve">预算金额为</w:t>
      </w:r>
      <w:r>
        <w:rPr>
          <w:rFonts w:hint="eastAsia"/>
          <w:b/>
          <w:bCs/>
          <w:color w:val="ff0000"/>
          <w:szCs w:val="21"/>
        </w:rPr>
        <w:t xml:space="preserve">118.6</w:t>
      </w:r>
      <w:r>
        <w:rPr>
          <w:b/>
          <w:bCs/>
          <w:color w:val="ff0000"/>
          <w:szCs w:val="21"/>
        </w:rPr>
        <w:t xml:space="preserve">万元，</w:t>
      </w:r>
      <w:r>
        <w:rPr>
          <w:rFonts w:hint="eastAsia"/>
          <w:b/>
          <w:bCs/>
          <w:color w:val="ff0000"/>
          <w:szCs w:val="21"/>
        </w:rPr>
        <w:t xml:space="preserve">至和幼儿园</w:t>
      </w:r>
      <w:r>
        <w:rPr>
          <w:b/>
          <w:bCs/>
          <w:color w:val="ff0000"/>
          <w:szCs w:val="21"/>
        </w:rPr>
        <w:t xml:space="preserve">预算金额为</w:t>
      </w:r>
      <w:r>
        <w:rPr>
          <w:rFonts w:hint="eastAsia"/>
          <w:b/>
          <w:bCs/>
          <w:color w:val="ff0000"/>
          <w:szCs w:val="21"/>
        </w:rPr>
        <w:t xml:space="preserve">145.8</w:t>
      </w:r>
      <w:r>
        <w:rPr>
          <w:b/>
          <w:bCs/>
          <w:color w:val="ff0000"/>
          <w:szCs w:val="21"/>
        </w:rPr>
        <w:t xml:space="preserve">万元，</w:t>
      </w:r>
      <w:r>
        <w:rPr>
          <w:rFonts w:hint="eastAsia"/>
          <w:b/>
          <w:bCs/>
          <w:color w:val="ff0000"/>
          <w:szCs w:val="21"/>
        </w:rPr>
        <w:t xml:space="preserve">东亭幼儿园</w:t>
      </w:r>
      <w:r>
        <w:rPr>
          <w:b/>
          <w:bCs/>
          <w:color w:val="ff0000"/>
          <w:szCs w:val="21"/>
        </w:rPr>
        <w:t xml:space="preserve">预算金额为</w:t>
      </w:r>
      <w:r>
        <w:rPr>
          <w:rFonts w:hint="eastAsia"/>
          <w:b/>
          <w:bCs/>
          <w:color w:val="ff0000"/>
          <w:szCs w:val="21"/>
        </w:rPr>
        <w:t xml:space="preserve">131.2</w:t>
      </w:r>
      <w:r>
        <w:rPr>
          <w:b/>
          <w:bCs/>
          <w:color w:val="ff0000"/>
          <w:szCs w:val="21"/>
        </w:rPr>
        <w:t xml:space="preserve">万元。</w:t>
      </w:r>
      <w:r>
        <w:rPr>
          <w:rFonts w:hint="eastAsia"/>
          <w:b/>
          <w:bCs/>
          <w:color w:val="ff0000"/>
          <w:szCs w:val="21"/>
        </w:rPr>
        <w:t xml:space="preserve">采购包2总预算金额为435万元，其中怡邻幼儿园</w:t>
      </w:r>
      <w:r>
        <w:rPr>
          <w:b/>
          <w:bCs/>
          <w:color w:val="ff0000"/>
          <w:szCs w:val="21"/>
        </w:rPr>
        <w:t xml:space="preserve">预算金额为</w:t>
      </w:r>
      <w:r>
        <w:rPr>
          <w:rFonts w:hint="eastAsia"/>
          <w:b/>
          <w:bCs/>
          <w:color w:val="ff0000"/>
          <w:szCs w:val="21"/>
        </w:rPr>
        <w:t xml:space="preserve">180</w:t>
      </w:r>
      <w:r>
        <w:rPr>
          <w:b/>
          <w:bCs/>
          <w:color w:val="ff0000"/>
          <w:szCs w:val="21"/>
        </w:rPr>
        <w:t xml:space="preserve">万元</w:t>
      </w:r>
      <w:r>
        <w:rPr>
          <w:rFonts w:hint="eastAsia"/>
          <w:b/>
          <w:bCs/>
          <w:color w:val="ff0000"/>
          <w:szCs w:val="21"/>
        </w:rPr>
        <w:t xml:space="preserve">，唯锦苑幼儿园</w:t>
      </w:r>
      <w:r>
        <w:rPr>
          <w:b/>
          <w:bCs/>
          <w:color w:val="ff0000"/>
          <w:szCs w:val="21"/>
        </w:rPr>
        <w:t xml:space="preserve">预算金额为</w:t>
      </w:r>
      <w:r>
        <w:rPr>
          <w:rFonts w:hint="eastAsia"/>
          <w:b/>
          <w:bCs/>
          <w:color w:val="ff0000"/>
          <w:szCs w:val="21"/>
        </w:rPr>
        <w:t xml:space="preserve">136.5</w:t>
      </w:r>
      <w:r>
        <w:rPr>
          <w:b/>
          <w:bCs/>
          <w:color w:val="ff0000"/>
          <w:szCs w:val="21"/>
        </w:rPr>
        <w:t xml:space="preserve">万元</w:t>
      </w:r>
      <w:r>
        <w:rPr>
          <w:rFonts w:hint="eastAsia"/>
          <w:b/>
          <w:bCs/>
          <w:color w:val="ff0000"/>
          <w:szCs w:val="21"/>
        </w:rPr>
        <w:t xml:space="preserve">，乙未亭幼儿园</w:t>
      </w:r>
      <w:r>
        <w:rPr>
          <w:b/>
          <w:bCs/>
          <w:color w:val="ff0000"/>
          <w:szCs w:val="21"/>
        </w:rPr>
        <w:t xml:space="preserve">预算金额为</w:t>
      </w:r>
      <w:r>
        <w:rPr>
          <w:rFonts w:hint="eastAsia"/>
          <w:b/>
          <w:bCs/>
          <w:color w:val="ff0000"/>
          <w:szCs w:val="21"/>
        </w:rPr>
        <w:t xml:space="preserve">118.5</w:t>
      </w:r>
      <w:r>
        <w:rPr>
          <w:b/>
          <w:bCs/>
          <w:color w:val="ff0000"/>
          <w:szCs w:val="21"/>
        </w:rPr>
        <w:t xml:space="preserve">万元</w:t>
      </w:r>
      <w:r>
        <w:rPr>
          <w:rFonts w:hint="eastAsia"/>
          <w:b/>
          <w:bCs/>
          <w:color w:val="ff0000"/>
          <w:szCs w:val="21"/>
        </w:rPr>
        <w:t xml:space="preserve">。</w:t>
      </w:r>
      <w:r>
        <w:rPr>
          <w:b/>
          <w:bCs/>
          <w:color w:val="ff0000"/>
          <w:szCs w:val="21"/>
        </w:rPr>
        <w:t xml:space="preserve">投标人必须在公开分项报价表中列明</w:t>
      </w:r>
      <w:r>
        <w:rPr>
          <w:rFonts w:hint="eastAsia"/>
          <w:b/>
          <w:bCs/>
          <w:color w:val="ff0000"/>
          <w:szCs w:val="21"/>
        </w:rPr>
        <w:t xml:space="preserve">以上</w:t>
      </w:r>
      <w:r>
        <w:rPr>
          <w:b/>
          <w:bCs/>
          <w:color w:val="ff0000"/>
          <w:szCs w:val="21"/>
        </w:rPr>
        <w:t xml:space="preserve">学校分别的总报价，且不可超出各学校预算金额，否则投标无效。</w:t>
      </w:r>
      <w:r/>
    </w:p>
    <w:p>
      <w:pPr>
        <w:jc w:val="left"/>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中标单位必须按照《劳动法》及</w:t>
      </w:r>
      <w:r>
        <w:rPr>
          <w:rFonts w:hint="eastAsia" w:ascii="宋体" w:hAnsi="宋体" w:cs="宋体"/>
          <w:szCs w:val="21"/>
        </w:rPr>
        <w:t xml:space="preserve">采购文件</w:t>
      </w:r>
      <w:r>
        <w:rPr>
          <w:rFonts w:ascii="宋体" w:hAnsi="宋体" w:cs="宋体"/>
          <w:szCs w:val="21"/>
        </w:rPr>
        <w:t xml:space="preserve">的有关规定配置工作人员数量，并支付工资、国假加班费和交纳正常的社会保险</w:t>
      </w:r>
      <w:r>
        <w:rPr>
          <w:rFonts w:hint="eastAsia" w:ascii="宋体" w:hAnsi="宋体" w:cs="宋体"/>
          <w:szCs w:val="21"/>
        </w:rPr>
        <w:t xml:space="preserve">；</w:t>
      </w:r>
      <w:r>
        <w:rPr>
          <w:rFonts w:ascii="宋体" w:hAnsi="宋体" w:cs="宋体"/>
          <w:szCs w:val="21"/>
        </w:rPr>
        <w:t xml:space="preserve">正常工作时间以外的加班费、法定节日的加班费按国家有关规定执行，投标人须考虑在内。</w:t>
      </w:r>
      <w:r/>
    </w:p>
    <w:p>
      <w:pPr>
        <w:jc w:val="left"/>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本项目所有现场工作人员</w:t>
      </w:r>
      <w:r>
        <w:rPr>
          <w:rFonts w:hint="eastAsia" w:ascii="宋体" w:hAnsi="宋体" w:cs="宋体"/>
          <w:color w:val="000000"/>
          <w:szCs w:val="21"/>
        </w:rPr>
        <w:t xml:space="preserve">，采购人不提供工作餐</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t xml:space="preserve">中标单位对服务缺陷不予更正，采购单位有权另请其他单位更正，所发生的费用在当</w:t>
      </w:r>
      <w:r>
        <w:rPr>
          <w:rFonts w:hint="eastAsia" w:ascii="宋体" w:hAnsi="宋体" w:cs="宋体"/>
          <w:szCs w:val="21"/>
        </w:rPr>
        <w:t xml:space="preserve">期</w:t>
      </w:r>
      <w:r>
        <w:rPr>
          <w:rFonts w:ascii="宋体" w:hAnsi="宋体" w:cs="宋体"/>
          <w:szCs w:val="21"/>
        </w:rPr>
        <w:t xml:space="preserve">应支付款项中扣除。</w:t>
      </w:r>
      <w:r/>
    </w:p>
    <w:p>
      <w:pPr>
        <w:jc w:val="left"/>
        <w:spacing w:line="360" w:lineRule="auto"/>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因中标单位管理不善，造成</w:t>
      </w:r>
      <w:r>
        <w:rPr>
          <w:rFonts w:hint="eastAsia" w:ascii="宋体" w:hAnsi="宋体" w:cs="宋体"/>
          <w:szCs w:val="21"/>
        </w:rPr>
        <w:t xml:space="preserve">保安、</w:t>
      </w:r>
      <w:r>
        <w:rPr>
          <w:rFonts w:ascii="宋体" w:hAnsi="宋体" w:cs="宋体"/>
          <w:szCs w:val="21"/>
        </w:rPr>
        <w:t xml:space="preserve">保洁、</w:t>
      </w:r>
      <w:r>
        <w:rPr>
          <w:rFonts w:hint="eastAsia" w:ascii="宋体" w:hAnsi="宋体" w:cs="宋体"/>
          <w:szCs w:val="21"/>
        </w:rPr>
        <w:t xml:space="preserve">维修</w:t>
      </w:r>
      <w:r>
        <w:rPr>
          <w:rFonts w:ascii="宋体" w:hAnsi="宋体" w:cs="宋体"/>
          <w:szCs w:val="21"/>
        </w:rPr>
        <w:t xml:space="preserve">等工作范围内的</w:t>
      </w:r>
      <w:r>
        <w:rPr>
          <w:rFonts w:hint="eastAsia" w:ascii="宋体" w:hAnsi="宋体" w:cs="宋体"/>
          <w:szCs w:val="21"/>
        </w:rPr>
        <w:t xml:space="preserve">物品、</w:t>
      </w:r>
      <w:r>
        <w:rPr>
          <w:rFonts w:ascii="宋体" w:hAnsi="宋体" w:cs="宋体"/>
          <w:szCs w:val="21"/>
        </w:rPr>
        <w:t xml:space="preserve">设施、设备等损坏</w:t>
      </w:r>
      <w:r>
        <w:rPr>
          <w:rFonts w:hint="eastAsia" w:ascii="宋体" w:hAnsi="宋体" w:cs="宋体"/>
          <w:szCs w:val="21"/>
        </w:rPr>
        <w:t xml:space="preserve">或遗失</w:t>
      </w:r>
      <w:r>
        <w:rPr>
          <w:rFonts w:ascii="宋体" w:hAnsi="宋体" w:cs="宋体"/>
          <w:szCs w:val="21"/>
        </w:rPr>
        <w:t xml:space="preserve">的，由直接责任人赔偿，若直接责任人因故无法赔偿的，采购单位有权要求中标单位负责赔偿损失，情节严重的可终止合同甚至诉诸法律。</w:t>
      </w:r>
      <w:r/>
    </w:p>
    <w:p>
      <w:pPr>
        <w:jc w:val="left"/>
        <w:spacing w:line="360" w:lineRule="auto"/>
        <w:widowControl/>
      </w:pPr>
      <w:r>
        <w:rPr>
          <w:rFonts w:hint="eastAsia" w:ascii="宋体" w:hAnsi="宋体" w:cs="宋体"/>
          <w:szCs w:val="21"/>
        </w:rPr>
        <w:t xml:space="preserve">7、</w:t>
      </w:r>
      <w:r>
        <w:rPr>
          <w:rFonts w:hint="eastAsia"/>
        </w:rPr>
        <w:t xml:space="preserve">在</w:t>
      </w:r>
      <w:r>
        <w:t xml:space="preserve">物业管理中引入绿色低碳概念，通过各项措施降低碳排放量，提高能源、水资源的利用效率。</w:t>
      </w:r>
      <w:r/>
    </w:p>
    <w:p>
      <w:pPr>
        <w:jc w:val="left"/>
        <w:spacing w:line="360" w:lineRule="auto"/>
        <w:widowControl/>
        <w:rPr>
          <w:rFonts w:ascii="宋体" w:hAnsi="宋体" w:cs="宋体"/>
          <w:szCs w:val="21"/>
        </w:rPr>
      </w:pPr>
      <w:r>
        <w:rPr>
          <w:rFonts w:hint="eastAsia" w:ascii="宋体" w:hAnsi="宋体" w:cs="宋体"/>
          <w:b/>
          <w:szCs w:val="21"/>
        </w:rPr>
        <w:t xml:space="preserve">8</w:t>
      </w:r>
      <w:r>
        <w:rPr>
          <w:rFonts w:hint="eastAsia"/>
        </w:rPr>
        <w:t xml:space="preserve">、</w:t>
      </w:r>
      <w:r>
        <w:rPr>
          <w:rFonts w:hint="eastAsia" w:ascii="宋体" w:hAnsi="宋体" w:cs="宋体"/>
          <w:b/>
          <w:szCs w:val="21"/>
        </w:rPr>
        <w:t xml:space="preserve">供应商中标后，采购人有权对中标供应商的投标文件进行核验，如发现虚假，将上报主管部门，相关法律风险由供应商自行承担。</w:t>
      </w:r>
      <w:r/>
    </w:p>
    <w:p>
      <w:pPr>
        <w:jc w:val="left"/>
        <w:spacing w:line="360" w:lineRule="auto"/>
        <w:widowControl/>
      </w:pPr>
      <w:r>
        <w:rPr>
          <w:rFonts w:hint="eastAsia" w:ascii="宋体" w:hAnsi="宋体" w:cs="宋体"/>
          <w:szCs w:val="21"/>
        </w:rPr>
        <w:t xml:space="preserve">9、投标人提供的服务能够至少达到采购需求中的全部要求，</w:t>
      </w:r>
      <w:r>
        <w:rPr>
          <w:rFonts w:hint="eastAsia" w:ascii="宋体" w:hAnsi="宋体" w:cs="宋体"/>
          <w:b/>
          <w:szCs w:val="21"/>
        </w:rPr>
        <w:t xml:space="preserve">投标人不同意某项条款（即负偏离）的属于不响应，按响应</w:t>
      </w:r>
      <w:r>
        <w:rPr>
          <w:rFonts w:ascii="宋体" w:hAnsi="宋体" w:cs="宋体"/>
          <w:b/>
          <w:szCs w:val="21"/>
        </w:rPr>
        <w:t xml:space="preserve">无效处理</w:t>
      </w:r>
      <w:r>
        <w:rPr>
          <w:rFonts w:hint="eastAsia" w:ascii="宋体" w:hAnsi="宋体" w:cs="宋体"/>
          <w:szCs w:val="21"/>
        </w:rPr>
        <w:t xml:space="preserve">。投标人应将采购需求中不同意的条款和更有利的条款在第三章投标文件格式中的“商务和技术偏离表”中列出，投标人完全同意的条款不需要列出。</w:t>
      </w:r>
      <w:r/>
    </w:p>
    <w:p>
      <w:pPr>
        <w:jc w:val="left"/>
        <w:spacing w:line="360" w:lineRule="auto"/>
        <w:widowControl/>
      </w:pPr>
      <w:r>
        <w:rPr>
          <w:rFonts w:hint="eastAsia" w:cs="宋体" w:asciiTheme="minorEastAsia" w:hAnsiTheme="minorEastAsia" w:eastAsiaTheme="minorEastAsia"/>
          <w:b/>
          <w:bCs/>
          <w:color w:val="000000" w:themeColor="text1"/>
          <w:szCs w:val="21"/>
          <w14:textFill>
            <w14:solidFill>
              <w14:schemeClr w14:val="tx1"/>
            </w14:solidFill>
          </w14:textFill>
        </w:rPr>
        <w:t xml:space="preserve">10、本项目共两个采购包，每个单位最多中一个采购包，已确定为前采购包中标单位的投标人自动失去后续采购包的中标资格，不进入后续采购包的评审过程。进入每个采购包评审的实质性响应且具有得标权的供应商不得少于三家，如不足三家，应认定该采购包采购失败。评审时将按采购包自然顺序进行评审，按先开先中的原则，确定各采购包的中标单位。在合同签订之前，若某采购包因质疑、投诉等事项导致中标结果改变的，不影响其它任何采购包的中标结果。</w:t>
      </w:r>
      <w:r/>
    </w:p>
    <w:p>
      <w:pPr>
        <w:numPr>
          <w:ilvl w:val="0"/>
          <w:numId w:val="12"/>
        </w:numPr>
        <w:ind w:left="567" w:hanging="561"/>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合同要求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合同要求包括</w:t>
      </w:r>
      <w:r>
        <w:rPr>
          <w:rFonts w:asciiTheme="minorEastAsia" w:hAnsiTheme="minorEastAsia" w:eastAsiaTheme="minorEastAsia"/>
          <w:color w:val="000000" w:themeColor="text1"/>
          <w:szCs w:val="21"/>
          <w14:textFill>
            <w14:solidFill>
              <w14:schemeClr w14:val="tx1"/>
            </w14:solidFill>
          </w14:textFill>
        </w:rPr>
        <w:t xml:space="preserve">第五章合同</w:t>
      </w:r>
      <w:r>
        <w:rPr>
          <w:rFonts w:hint="eastAsia" w:asciiTheme="minorEastAsia" w:hAnsiTheme="minorEastAsia" w:eastAsiaTheme="minorEastAsia"/>
          <w:color w:val="000000" w:themeColor="text1"/>
          <w:szCs w:val="21"/>
          <w14:textFill>
            <w14:solidFill>
              <w14:schemeClr w14:val="tx1"/>
            </w14:solidFill>
          </w14:textFill>
        </w:rPr>
        <w:t xml:space="preserve">文</w:t>
      </w:r>
      <w:r>
        <w:rPr>
          <w:rFonts w:asciiTheme="minorEastAsia" w:hAnsiTheme="minorEastAsia" w:eastAsiaTheme="minorEastAsia"/>
          <w:color w:val="000000" w:themeColor="text1"/>
          <w:szCs w:val="21"/>
          <w14:textFill>
            <w14:solidFill>
              <w14:schemeClr w14:val="tx1"/>
            </w14:solidFill>
          </w14:textFill>
        </w:rPr>
        <w:t xml:space="preserve">本中</w:t>
      </w:r>
      <w:r>
        <w:rPr>
          <w:rFonts w:hint="eastAsia" w:asciiTheme="minorEastAsia" w:hAnsiTheme="minorEastAsia" w:eastAsiaTheme="minorEastAsia"/>
          <w:color w:val="000000" w:themeColor="text1"/>
          <w:szCs w:val="21"/>
          <w14:textFill>
            <w14:solidFill>
              <w14:schemeClr w14:val="tx1"/>
            </w14:solidFill>
          </w14:textFill>
        </w:rPr>
        <w:t xml:space="preserve">约定</w:t>
      </w:r>
      <w:r>
        <w:rPr>
          <w:rFonts w:asciiTheme="minorEastAsia" w:hAnsiTheme="minorEastAsia" w:eastAsiaTheme="minorEastAsia"/>
          <w:color w:val="000000" w:themeColor="text1"/>
          <w:szCs w:val="21"/>
          <w14:textFill>
            <w14:solidFill>
              <w14:schemeClr w14:val="tx1"/>
            </w14:solidFill>
          </w14:textFill>
        </w:rPr>
        <w:t xml:space="preserve">的</w:t>
      </w:r>
      <w:r>
        <w:rPr>
          <w:rFonts w:hint="eastAsia" w:asciiTheme="minorEastAsia" w:hAnsiTheme="minorEastAsia" w:eastAsiaTheme="minorEastAsia"/>
          <w:color w:val="000000" w:themeColor="text1"/>
          <w:szCs w:val="21"/>
          <w14:textFill>
            <w14:solidFill>
              <w14:schemeClr w14:val="tx1"/>
            </w14:solidFill>
          </w14:textFill>
        </w:rPr>
        <w:t xml:space="preserve">所有条款，投标人完全同意条款（</w:t>
      </w:r>
      <w:r>
        <w:rPr>
          <w:rFonts w:hint="eastAsia" w:asciiTheme="minorEastAsia" w:hAnsiTheme="minorEastAsia" w:eastAsiaTheme="minorEastAsia"/>
          <w:b/>
          <w:color w:val="000000" w:themeColor="text1"/>
          <w:szCs w:val="21"/>
          <w14:textFill>
            <w14:solidFill>
              <w14:schemeClr w14:val="tx1"/>
            </w14:solidFill>
          </w14:textFill>
        </w:rPr>
        <w:t xml:space="preserve">即无偏离</w:t>
      </w:r>
      <w:r>
        <w:rPr>
          <w:rFonts w:hint="eastAsia" w:asciiTheme="minorEastAsia" w:hAnsiTheme="minorEastAsia" w:eastAsiaTheme="minorEastAsia"/>
          <w:color w:val="000000" w:themeColor="text1"/>
          <w:szCs w:val="21"/>
          <w14:textFill>
            <w14:solidFill>
              <w14:schemeClr w14:val="tx1"/>
            </w14:solidFill>
          </w14:textFill>
        </w:rPr>
        <w:t xml:space="preserve">）或提出对采购人更有利的条款（</w:t>
      </w:r>
      <w:r>
        <w:rPr>
          <w:rFonts w:hint="eastAsia" w:asciiTheme="minorEastAsia" w:hAnsiTheme="minorEastAsia" w:eastAsiaTheme="minorEastAsia"/>
          <w:b/>
          <w:color w:val="000000" w:themeColor="text1"/>
          <w:szCs w:val="21"/>
          <w14:textFill>
            <w14:solidFill>
              <w14:schemeClr w14:val="tx1"/>
            </w14:solidFill>
          </w14:textFill>
        </w:rPr>
        <w:t xml:space="preserve">即正偏离</w:t>
      </w:r>
      <w:r>
        <w:rPr>
          <w:rFonts w:hint="eastAsia" w:asciiTheme="minorEastAsia" w:hAnsiTheme="minorEastAsia" w:eastAsiaTheme="minorEastAsia"/>
          <w:color w:val="000000" w:themeColor="text1"/>
          <w:szCs w:val="21"/>
          <w14:textFill>
            <w14:solidFill>
              <w14:schemeClr w14:val="tx1"/>
            </w14:solidFill>
          </w14:textFill>
        </w:rPr>
        <w:t xml:space="preserve">）都属于响应，投标人不同意某项条款（</w:t>
      </w:r>
      <w:r>
        <w:rPr>
          <w:rFonts w:hint="eastAsia" w:asciiTheme="minorEastAsia" w:hAnsiTheme="minorEastAsia" w:eastAsiaTheme="minorEastAsia"/>
          <w:b/>
          <w:color w:val="000000" w:themeColor="text1"/>
          <w:szCs w:val="21"/>
          <w14:textFill>
            <w14:solidFill>
              <w14:schemeClr w14:val="tx1"/>
            </w14:solidFill>
          </w14:textFill>
        </w:rPr>
        <w:t xml:space="preserve">即负偏离</w:t>
      </w:r>
      <w:r>
        <w:rPr>
          <w:rFonts w:hint="eastAsia" w:asciiTheme="minorEastAsia" w:hAnsiTheme="minorEastAsia" w:eastAsiaTheme="minorEastAsia"/>
          <w:color w:val="000000" w:themeColor="text1"/>
          <w:szCs w:val="21"/>
          <w14:textFill>
            <w14:solidFill>
              <w14:schemeClr w14:val="tx1"/>
            </w14:solidFill>
          </w14:textFill>
        </w:rPr>
        <w:t xml:space="preserve">）的属于不响应，</w:t>
      </w:r>
      <w:r>
        <w:rPr>
          <w:rFonts w:hint="eastAsia" w:asciiTheme="minorEastAsia" w:hAnsiTheme="minorEastAsia" w:eastAsiaTheme="minorEastAsia"/>
          <w:b/>
          <w:color w:val="000000" w:themeColor="text1"/>
          <w:szCs w:val="21"/>
          <w14:textFill>
            <w14:solidFill>
              <w14:schemeClr w14:val="tx1"/>
            </w14:solidFill>
          </w14:textFill>
        </w:rPr>
        <w:t xml:space="preserve">按响应</w:t>
      </w:r>
      <w:r>
        <w:rPr>
          <w:rFonts w:asciiTheme="minorEastAsia" w:hAnsiTheme="minorEastAsia" w:eastAsiaTheme="minorEastAsia"/>
          <w:b/>
          <w:color w:val="000000" w:themeColor="text1"/>
          <w:szCs w:val="21"/>
          <w14:textFill>
            <w14:solidFill>
              <w14:schemeClr w14:val="tx1"/>
            </w14:solidFill>
          </w14:textFill>
        </w:rPr>
        <w:t xml:space="preserve">无效处理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olor w:val="000000" w:themeColor="text1"/>
          <w:szCs w:val="21"/>
          <w14:textFill>
            <w14:solidFill>
              <w14:schemeClr w14:val="tx1"/>
            </w14:solidFill>
          </w14:textFill>
        </w:rPr>
        <w:t xml:space="preserve">应将不同意的条款和更有利的条款在第三章投标文件格式中的“商务和技术偏离表”中列出</w:t>
      </w:r>
      <w:r>
        <w:rPr>
          <w:rFonts w:hint="eastAsia" w:asciiTheme="minorEastAsia" w:hAnsiTheme="minorEastAsia" w:eastAsiaTheme="minorEastAsia" w:cstheme="minorEastAsia"/>
          <w:szCs w:val="21"/>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stheme="minorEastAsia"/>
          <w:szCs w:val="21"/>
        </w:rPr>
        <w:t xml:space="preserve">完全同意的条款不需要列出</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pStyle w:val="887"/>
        <w:ind w:firstLine="42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第五章 合同文本</w:t>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政府采购合同（服务）</w:t>
      </w:r>
      <w:r/>
    </w:p>
    <w:p>
      <w:pPr>
        <w:ind w:firstLine="424"/>
        <w:jc w:val="left"/>
        <w:spacing w:line="360" w:lineRule="auto"/>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r>
      <w:r/>
    </w:p>
    <w:p>
      <w:pPr>
        <w:ind w:firstLine="487"/>
        <w:spacing w:line="360" w:lineRule="auto"/>
        <w:rPr>
          <w:rFonts w:asciiTheme="minorEastAsia" w:hAnsiTheme="minorEastAsia" w:eastAsiaTheme="minorEastAsia"/>
          <w:color w:val="000000" w:themeColor="text1"/>
          <w:sz w:val="24"/>
          <w:szCs w:val="24"/>
          <w14:textFill>
            <w14:solidFill>
              <w14:schemeClr w14:val="tx1"/>
            </w14:solidFill>
          </w14:textFill>
        </w:rPr>
      </w:pPr>
      <w:r/>
      <w:bookmarkStart w:id="72" w:name="_Hlk121240775"/>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项目名称：                       项目编号：</w:t>
      </w:r>
      <w:r/>
    </w:p>
    <w:p>
      <w:pPr>
        <w:ind w:firstLine="487"/>
        <w:jc w:val="left"/>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甲方（采购人）：</w:t>
      </w:r>
      <w:r/>
    </w:p>
    <w:p>
      <w:pPr>
        <w:ind w:firstLine="485"/>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5"/>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5"/>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7"/>
        <w:jc w:val="left"/>
        <w:spacing w:line="360" w:lineRule="auto"/>
        <w:rPr>
          <w:rFonts w:cs="Courier New"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乙方</w:t>
      </w:r>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（中标人）</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p>
    <w:p>
      <w:pPr>
        <w:ind w:firstLine="485"/>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5"/>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5"/>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5"/>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485"/>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63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甲方所</w:t>
      </w:r>
      <w:r>
        <w:rPr>
          <w:rFonts w:hint="eastAsia" w:asciiTheme="minorEastAsia" w:hAnsiTheme="minorEastAsia" w:eastAsiaTheme="minorEastAsia"/>
          <w:color w:val="000000" w:themeColor="text1"/>
          <w:szCs w:val="21"/>
          <w:u w:val="single"/>
          <w14:textFill>
            <w14:solidFill>
              <w14:schemeClr w14:val="tx1"/>
            </w14:solidFill>
          </w14:textFill>
        </w:rPr>
        <w:t xml:space="preserve">需 </w:t>
      </w:r>
      <w:r>
        <w:rPr>
          <w:rFonts w:asciiTheme="minorEastAsia" w:hAnsiTheme="minorEastAsia" w:eastAsiaTheme="minorEastAsia"/>
          <w:color w:val="000000" w:themeColor="text1"/>
          <w:szCs w:val="21"/>
          <w:u w:val="single"/>
          <w14:textFill>
            <w14:solidFill>
              <w14:schemeClr w14:val="tx1"/>
            </w14:solidFill>
          </w14:textFill>
        </w:rPr>
        <w:t xml:space="preserve">       (项目名称)            </w:t>
      </w:r>
      <w:r>
        <w:rPr>
          <w:rFonts w:asciiTheme="minorEastAsia" w:hAnsiTheme="minorEastAsia" w:eastAsiaTheme="minorEastAsia"/>
          <w:color w:val="000000" w:themeColor="text1"/>
          <w:szCs w:val="21"/>
          <w14:textFill>
            <w14:solidFill>
              <w14:schemeClr w14:val="tx1"/>
            </w14:solidFill>
          </w14:textFill>
        </w:rPr>
        <w:t xml:space="preserve">经</w:t>
      </w:r>
      <w:r>
        <w:rPr>
          <w:rFonts w:hint="eastAsia" w:asciiTheme="minorEastAsia" w:hAnsiTheme="minorEastAsia" w:eastAsiaTheme="minorEastAsia"/>
          <w:color w:val="000000" w:themeColor="text1"/>
          <w:szCs w:val="21"/>
          <w:u w:val="single"/>
          <w14:textFill>
            <w14:solidFill>
              <w14:schemeClr w14:val="tx1"/>
            </w14:solidFill>
          </w14:textFill>
        </w:rPr>
        <w:t xml:space="preserve">苏州</w:t>
      </w:r>
      <w:r>
        <w:rPr>
          <w:rFonts w:asciiTheme="minorEastAsia" w:hAnsiTheme="minorEastAsia" w:eastAsiaTheme="minorEastAsia"/>
          <w:color w:val="000000" w:themeColor="text1"/>
          <w:szCs w:val="21"/>
          <w:u w:val="single"/>
          <w14:textFill>
            <w14:solidFill>
              <w14:schemeClr w14:val="tx1"/>
            </w14:solidFill>
          </w14:textFill>
        </w:rPr>
        <w:t xml:space="preserve">工业园区集中采购中心  </w:t>
      </w:r>
      <w:r>
        <w:rPr>
          <w:rFonts w:asciiTheme="minorEastAsia" w:hAnsiTheme="minorEastAsia" w:eastAsiaTheme="minorEastAsia"/>
          <w:color w:val="000000" w:themeColor="text1"/>
          <w:szCs w:val="21"/>
          <w14:textFill>
            <w14:solidFill>
              <w14:schemeClr w14:val="tx1"/>
            </w14:solidFill>
          </w14:textFill>
        </w:rPr>
        <w:t xml:space="preserve">以</w:t>
      </w:r>
      <w:r>
        <w:rPr>
          <w:rFonts w:hint="eastAsia" w:asciiTheme="minorEastAsia" w:hAnsiTheme="minorEastAsia" w:eastAsiaTheme="minorEastAsia"/>
          <w:color w:val="000000" w:themeColor="text1"/>
          <w:szCs w:val="21"/>
          <w:u w:val="single"/>
          <w14:textFill>
            <w14:solidFill>
              <w14:schemeClr w14:val="tx1"/>
            </w14:solidFill>
          </w14:textFill>
        </w:rPr>
        <w:t xml:space="preserve">公开招标</w:t>
      </w:r>
      <w:r>
        <w:rPr>
          <w:rFonts w:asciiTheme="minorEastAsia" w:hAnsiTheme="minorEastAsia" w:eastAsiaTheme="minorEastAsia"/>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一、合同文件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   以下</w:t>
      </w:r>
      <w:r>
        <w:rPr>
          <w:rFonts w:hint="eastAsia" w:asciiTheme="minorEastAsia" w:hAnsiTheme="minorEastAsia" w:eastAsiaTheme="minorEastAsia"/>
          <w:color w:val="000000" w:themeColor="text1"/>
          <w:szCs w:val="21"/>
          <w14:textFill>
            <w14:solidFill>
              <w14:schemeClr w14:val="tx1"/>
            </w14:solidFill>
          </w14:textFill>
        </w:rPr>
        <w:t xml:space="preserve">文件是构成本合同不可分割的部分：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（一）本项目采购文件；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（二）成交供应商投标文件；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（三）合同条款；</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（四）成交供应商做出的有关澄清、说明或者补正文件；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（五）确定成交供应商的文件（包括但不限于中标通知书、成交通知书等）；</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（六）本合同附件。</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二、服务内容</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本合同项下乙方所提供的服务内容为：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三、合同金额</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73" w:name="_Hlk56427584"/>
      <w:r>
        <w:rPr>
          <w:rFonts w:hint="eastAsia" w:asciiTheme="minorEastAsia" w:hAnsiTheme="minorEastAsia" w:eastAsiaTheme="minorEastAsia"/>
          <w:color w:val="000000" w:themeColor="text1"/>
          <w:szCs w:val="21"/>
          <w14:textFill>
            <w14:solidFill>
              <w14:schemeClr w14:val="tx1"/>
            </w14:solidFill>
          </w14:textFill>
        </w:rPr>
        <w:t xml:space="preserve">合同总金额为：（大写）人民币</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元，</w:t>
      </w:r>
      <w:r>
        <w:rPr>
          <w:rFonts w:asciiTheme="minorEastAsia" w:hAnsiTheme="minorEastAsia" w:eastAsiaTheme="minorEastAsia"/>
          <w:color w:val="000000" w:themeColor="text1"/>
          <w:szCs w:val="21"/>
          <w14:textFill>
            <w14:solidFill>
              <w14:schemeClr w14:val="tx1"/>
            </w14:solidFill>
          </w14:textFill>
        </w:rPr>
        <w:t xml:space="preserve">小</w:t>
      </w:r>
      <w:r>
        <w:rPr>
          <w:rFonts w:hint="eastAsia" w:asciiTheme="minorEastAsia" w:hAnsiTheme="minorEastAsia" w:eastAsiaTheme="minorEastAsia"/>
          <w:color w:val="000000" w:themeColor="text1"/>
          <w:szCs w:val="21"/>
          <w14:textFill>
            <w14:solidFill>
              <w14:schemeClr w14:val="tx1"/>
            </w14:solidFill>
          </w14:textFill>
        </w:rPr>
        <w:t xml:space="preserve">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p>
    <w:p>
      <w:pPr>
        <w:pStyle w:val="867"/>
      </w:pPr>
      <w:r>
        <w:t xml:space="preserve">四、付款约定</w:t>
      </w:r>
      <w:bookmarkEnd w:id="73"/>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1、甲方根据乙方在本合同中所提供银行开户信息转账支付。</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乙方开户名称：</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开户银行：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银行账号：</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经双方协商一致同意，在本合同签订后，若因乙方办理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信用融资的需要，本合同第四条第</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的供应商签订变更账号的补充协议或由供应商提供账号的变更申请。</w:t>
      </w:r>
      <w:r>
        <w:rPr>
          <w:rFonts w:asciiTheme="minorEastAsia" w:hAnsiTheme="minorEastAsia" w:eastAsiaTheme="minorEastAsia"/>
          <w:color w:val="000000" w:themeColor="text1"/>
          <w:szCs w:val="21"/>
          <w14:textFill>
            <w14:solidFill>
              <w14:schemeClr w14:val="tx1"/>
            </w14:solidFill>
          </w14:textFill>
        </w:rPr>
        <w:t xml:space="preserve">乙方银行账户如需变更，应至少于付款期限届满前10个工作日书面通知甲方，否则产生的一切责任、因变更引起的额外费用由乙方承担。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rPr>
        <w:t xml:space="preserve">预付款、</w:t>
      </w:r>
      <w:r>
        <w:rPr>
          <w:rFonts w:asciiTheme="minorEastAsia" w:hAnsiTheme="minorEastAsia" w:eastAsiaTheme="minorEastAsia"/>
          <w:color w:val="000000" w:themeColor="text1"/>
          <w:szCs w:val="21"/>
          <w14:textFill>
            <w14:solidFill>
              <w14:schemeClr w14:val="tx1"/>
            </w14:solidFill>
          </w14:textFill>
        </w:rPr>
        <w:t xml:space="preserve">付款条件和付款时间:</w:t>
      </w:r>
      <w:r/>
    </w:p>
    <w:p>
      <w:pPr>
        <w:ind w:firstLine="420"/>
        <w:spacing w:line="360" w:lineRule="auto"/>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.1</w:t>
      </w:r>
      <w:bookmarkStart w:id="74" w:name="_Hlk121237726"/>
      <w:r>
        <w:rPr>
          <w:rFonts w:hint="eastAsia"/>
        </w:rPr>
        <w:t xml:space="preserve">预付款：</w:t>
      </w:r>
      <w:bookmarkEnd w:id="74"/>
      <w:r/>
      <w:r/>
    </w:p>
    <w:p>
      <w:pPr>
        <w:ind w:firstLine="420"/>
        <w:spacing w:line="360" w:lineRule="auto"/>
      </w:pPr>
      <w:r/>
      <w:bookmarkStart w:id="75" w:name="_Hlk122108283"/>
      <w:r>
        <w:rPr>
          <w:rFonts w:hint="eastAsia"/>
        </w:rPr>
        <w:t xml:space="preserve">□乙方明确表示无需预付款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rPr>
        <w:t xml:space="preserve">□有预付款：待合同签订生效后，甲方支付合同金额的</w:t>
      </w:r>
      <w:r>
        <w:t xml:space="preserve">3</w:t>
      </w:r>
      <w:r>
        <w:rPr>
          <w:rFonts w:hint="eastAsia"/>
        </w:rPr>
        <w:t xml:space="preserve">0%的预付款，预付款将在待支付的进度款款项中扣除。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2.2</w:t>
      </w:r>
      <w:r>
        <w:rPr>
          <w:rFonts w:hint="eastAsia" w:asciiTheme="minorEastAsia" w:hAnsiTheme="minorEastAsia" w:eastAsiaTheme="minorEastAsia"/>
          <w:color w:val="000000" w:themeColor="text1"/>
          <w:szCs w:val="21"/>
          <w14:textFill>
            <w14:solidFill>
              <w14:schemeClr w14:val="tx1"/>
            </w14:solidFill>
          </w14:textFill>
        </w:rPr>
        <w:t xml:space="preserve">进度款：按月度结算费用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，每期支付的服务费用=[（中标价-预付款）/结算期数-考核应扣费用]。</w:t>
      </w:r>
      <w:bookmarkEnd w:id="75"/>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2.3</w:t>
      </w:r>
      <w:r>
        <w:rPr>
          <w:rFonts w:hint="eastAsia" w:asciiTheme="minorEastAsia" w:hAnsiTheme="minorEastAsia" w:eastAsiaTheme="minorEastAsia"/>
          <w:color w:val="000000" w:themeColor="text1"/>
          <w:szCs w:val="21"/>
          <w14:textFill>
            <w14:solidFill>
              <w14:schemeClr w14:val="tx1"/>
            </w14:solidFill>
          </w14:textFill>
        </w:rPr>
        <w:t xml:space="preserve">甲方按月度对服务内容进行考核</w:t>
      </w:r>
      <w:r>
        <w:rPr>
          <w:rFonts w:hint="eastAsia" w:asciiTheme="minorEastAsia" w:hAnsiTheme="minorEastAsia"/>
          <w:color w:val="000000" w:themeColor="text1"/>
          <w:szCs w:val="21"/>
          <w14:textFill>
            <w14:solidFill>
              <w14:schemeClr w14:val="tx1"/>
            </w14:solidFill>
          </w14:textFill>
        </w:rPr>
        <w:t xml:space="preserve">（考核周期）</w:t>
      </w:r>
      <w:r>
        <w:rPr>
          <w:rFonts w:hint="eastAsia" w:asciiTheme="minorEastAsia" w:hAnsiTheme="minorEastAsia" w:eastAsiaTheme="minorEastAsia"/>
          <w:color w:val="000000" w:themeColor="text1"/>
          <w:szCs w:val="21"/>
          <w14:textFill>
            <w14:solidFill>
              <w14:schemeClr w14:val="tx1"/>
            </w14:solidFill>
          </w14:textFill>
        </w:rPr>
        <w:t xml:space="preserve">，并根据考核情况在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次月十个工作日内支付相应的服务费用。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付款前，乙方需向甲方提供：</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A、合格发票（发票必须备注中标单位的收款银行和账号）；</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B、物业管理考核结果。</w:t>
      </w:r>
      <w:r/>
    </w:p>
    <w:p>
      <w:pPr>
        <w:pStyle w:val="887"/>
        <w:ind w:left="0" w:firstLine="422"/>
        <w:spacing w:line="360" w:lineRule="auto"/>
      </w:pPr>
      <w:r>
        <w:rPr>
          <w:rFonts w:hint="eastAsia" w:asciiTheme="minorEastAsia" w:hAnsiTheme="minorEastAsia" w:eastAsiaTheme="minorEastAsia"/>
          <w:b/>
          <w:color w:val="000000" w:themeColor="text1"/>
          <w:szCs w:val="21"/>
          <w14:textFill>
            <w14:solidFill>
              <w14:schemeClr w14:val="tx1"/>
            </w14:solidFill>
          </w14:textFill>
        </w:rPr>
        <w:t xml:space="preserve">2</w:t>
      </w:r>
      <w:r>
        <w:rPr>
          <w:rFonts w:asciiTheme="minorEastAsia" w:hAnsiTheme="minorEastAsia" w:eastAsiaTheme="minorEastAsia"/>
          <w:b/>
          <w:color w:val="000000" w:themeColor="text1"/>
          <w:szCs w:val="21"/>
          <w14:textFill>
            <w14:solidFill>
              <w14:schemeClr w14:val="tx1"/>
            </w14:solidFill>
          </w14:textFill>
        </w:rPr>
        <w:t xml:space="preserve">.</w:t>
      </w:r>
      <w:bookmarkStart w:id="76" w:name="_Hlk121237985"/>
      <w:r>
        <w:rPr>
          <w:rFonts w:asciiTheme="minorEastAsia" w:hAnsiTheme="minorEastAsia" w:eastAsiaTheme="minorEastAsia"/>
          <w:b/>
          <w:color w:val="000000" w:themeColor="text1"/>
          <w:szCs w:val="21"/>
          <w14:textFill>
            <w14:solidFill>
              <w14:schemeClr w14:val="tx1"/>
            </w14:solidFill>
          </w14:textFill>
        </w:rPr>
        <w:t xml:space="preserve">5</w:t>
      </w:r>
      <w:r>
        <w:rPr>
          <w:rFonts w:hint="eastAsia"/>
          <w:b/>
        </w:rPr>
        <w:t xml:space="preserve">在签订合同时，乙方明确表示无需预付款或者主动要求降低预付款比例的，甲方可不适用上述关于预付款的规定。</w:t>
      </w:r>
      <w:bookmarkEnd w:id="76"/>
      <w:r/>
      <w:r/>
    </w:p>
    <w:p>
      <w:pPr>
        <w:pStyle w:val="867"/>
      </w:pPr>
      <w:r>
        <w:t xml:space="preserve">五、服务履行地点、期限</w:t>
      </w:r>
      <w:r/>
    </w:p>
    <w:p>
      <w:pPr>
        <w:ind w:left="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1、服务履行地点：</w:t>
      </w:r>
      <w:r>
        <w:rPr>
          <w:rFonts w:hint="eastAsia" w:asciiTheme="minorEastAsia" w:hAnsiTheme="minorEastAsia" w:eastAsiaTheme="minorEastAsia"/>
          <w:color w:val="000000" w:themeColor="text1"/>
          <w:szCs w:val="21"/>
          <w:u w:val="single"/>
          <w14:textFill>
            <w14:solidFill>
              <w14:schemeClr w14:val="tx1"/>
            </w14:solidFill>
          </w14:textFill>
        </w:rPr>
        <w:t xml:space="preserve">采购包1为跨塘中心幼儿园总园、跨塘中心幼儿园张泾分园、至和幼儿园总园、至和幼儿园青剑湖分园、东亭幼儿园总园、东亭幼儿园戈巷分园；采购包2为怡邻幼儿园总园、怡邻幼儿园青苑分园、怡邻幼儿园阳澄分园、唯锦苑幼儿园总园、唯锦苑幼儿园悬珠分园、乙未亭幼儿园总园、乙未亭幼儿园畅苑分园</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left="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2、服务期限：</w:t>
      </w:r>
      <w:r>
        <w:rPr>
          <w:rFonts w:hint="eastAsia" w:asciiTheme="minorEastAsia" w:hAnsiTheme="minorEastAsia" w:eastAsiaTheme="minorEastAsia"/>
          <w:color w:val="000000" w:themeColor="text1"/>
          <w:szCs w:val="21"/>
          <w:u w:val="single"/>
          <w14:textFill>
            <w14:solidFill>
              <w14:schemeClr w14:val="tx1"/>
            </w14:solidFill>
          </w14:textFill>
        </w:rPr>
        <w:t xml:space="preserve">2026年7月1日至2027年6月30日</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867"/>
      </w:pPr>
      <w:r>
        <w:rPr>
          <w:rFonts w:hint="eastAsia"/>
        </w:rPr>
        <w:t xml:space="preserve">六、服务要求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乙方提供的服务应符合采购文件、投标文件</w:t>
      </w:r>
      <w:r>
        <w:rPr>
          <w:rFonts w:asciiTheme="minorEastAsia" w:hAnsiTheme="minorEastAsia" w:eastAsiaTheme="minorEastAsia"/>
          <w:color w:val="000000" w:themeColor="text1"/>
          <w:szCs w:val="21"/>
          <w14:textFill>
            <w14:solidFill>
              <w14:schemeClr w14:val="tx1"/>
            </w14:solidFill>
          </w14:textFill>
        </w:rPr>
        <w:t xml:space="preserve">的服务标准</w:t>
      </w:r>
      <w:r>
        <w:rPr>
          <w:rFonts w:hint="eastAsia" w:asciiTheme="minorEastAsia" w:hAnsiTheme="minorEastAsia" w:eastAsiaTheme="minorEastAsia"/>
          <w:color w:val="000000" w:themeColor="text1"/>
          <w:szCs w:val="21"/>
          <w14:textFill>
            <w14:solidFill>
              <w14:schemeClr w14:val="tx1"/>
            </w14:solidFill>
          </w14:textFill>
        </w:rPr>
        <w:t xml:space="preserve">及乙方做出的书面澄清及承诺。</w:t>
      </w:r>
      <w:r/>
    </w:p>
    <w:p>
      <w:pPr>
        <w:pStyle w:val="867"/>
      </w:pPr>
      <w:r>
        <w:rPr>
          <w:rFonts w:hint="eastAsia"/>
        </w:rPr>
        <w:t xml:space="preserve">七、考核与验收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甲方</w:t>
      </w:r>
      <w:r>
        <w:rPr>
          <w:rFonts w:hint="eastAsia" w:asciiTheme="minorEastAsia" w:hAnsiTheme="minorEastAsia" w:eastAsiaTheme="minorEastAsia"/>
          <w:color w:val="000000" w:themeColor="text1"/>
          <w:szCs w:val="21"/>
          <w14:textFill>
            <w14:solidFill>
              <w14:schemeClr w14:val="tx1"/>
            </w14:solidFill>
          </w14:textFill>
        </w:rPr>
        <w:t xml:space="preserve">委派专门部门负责乙方日常工作的监管、协调、考核，乙方应服从甲方管理。在检查中发现礼节礼貌、仪表仪容、设备设施、卫生保洁、工作质量、服务态度、执行制度等方面存在的问题，甲方依据《</w:t>
      </w:r>
      <w:r>
        <w:rPr>
          <w:rFonts w:hint="eastAsia" w:cs="宋体" w:asciiTheme="minorEastAsia" w:hAnsiTheme="minorEastAsia" w:eastAsiaTheme="minorEastAsia"/>
          <w:b/>
          <w:color w:val="000000" w:themeColor="text1"/>
          <w:szCs w:val="21"/>
          <w14:textFill>
            <w14:solidFill>
              <w14:schemeClr w14:val="tx1"/>
            </w14:solidFill>
          </w14:textFill>
        </w:rPr>
        <w:t xml:space="preserve">苏州工业园区唯亭街道公办幼儿园物业管理考核办法</w:t>
      </w:r>
      <w:r>
        <w:rPr>
          <w:rFonts w:hint="eastAsia" w:asciiTheme="minorEastAsia" w:hAnsiTheme="minorEastAsia" w:eastAsiaTheme="minorEastAsia"/>
          <w:color w:val="000000" w:themeColor="text1"/>
          <w:szCs w:val="21"/>
          <w14:textFill>
            <w14:solidFill>
              <w14:schemeClr w14:val="tx1"/>
            </w14:solidFill>
          </w14:textFill>
        </w:rPr>
        <w:t xml:space="preserve">》的要求进行考核，同时考核结果与物业费的支付进行挂钩。</w:t>
      </w:r>
      <w:r>
        <w:rPr>
          <w:rFonts w:hint="eastAsia" w:eastAsiaTheme="minorEastAsia"/>
          <w:b/>
          <w:color w:val="ff0000"/>
          <w:szCs w:val="21"/>
        </w:rPr>
        <w:t xml:space="preserve">本项目将根据政府采购法及相关法规，</w:t>
      </w:r>
      <w:bookmarkStart w:id="77" w:name="_Hlk195631560"/>
      <w:r>
        <w:rPr>
          <w:rFonts w:hint="eastAsia" w:eastAsiaTheme="minorEastAsia"/>
          <w:b/>
          <w:color w:val="ff0000"/>
          <w:szCs w:val="21"/>
        </w:rPr>
        <w:t xml:space="preserve">《江苏省政府采购履约验收管理办法》以</w:t>
      </w:r>
      <w:bookmarkEnd w:id="77"/>
      <w:r>
        <w:rPr>
          <w:rFonts w:hint="eastAsia" w:eastAsiaTheme="minorEastAsia"/>
          <w:b/>
          <w:color w:val="ff0000"/>
          <w:szCs w:val="21"/>
        </w:rPr>
        <w:t xml:space="preserve">及《关于进一步加强履约验收管理的通知》文件的规定，对供应商进行履约验收，确认验收合格的，将出具《政府采购履约验收书》。《政府采购履约验收书》、合同是申请支付政府采购合同价款的必备资料。具体履约验收方案详见合同文本—附件</w:t>
      </w:r>
      <w:r>
        <w:rPr>
          <w:rFonts w:eastAsiaTheme="minorEastAsia"/>
          <w:b/>
          <w:color w:val="ff0000"/>
          <w:szCs w:val="21"/>
        </w:rPr>
        <w:t xml:space="preserve">2。</w:t>
      </w:r>
      <w:r/>
    </w:p>
    <w:p>
      <w:pPr>
        <w:pStyle w:val="867"/>
      </w:pPr>
      <w:r>
        <w:rPr>
          <w:rFonts w:hint="eastAsia"/>
        </w:rPr>
        <w:t xml:space="preserve">八、服务质量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1、乙方应保证提供给甲方的服务完全符合本项目采购文件规定的服务标准。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3、乙方保证提供的服务符合中华人民共和国国家及行业的安全质量标准、环保标准中之较高者。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14:textFill>
            <w14:solidFill>
              <w14:schemeClr w14:val="tx1"/>
            </w14:solidFill>
          </w14:textFill>
        </w:rPr>
        <w:t xml:space="preserve">如甲方因</w:t>
      </w:r>
      <w:r>
        <w:rPr>
          <w:rFonts w:hint="eastAsia" w:asciiTheme="minorEastAsia" w:hAnsiTheme="minorEastAsia" w:eastAsiaTheme="minorEastAsia"/>
          <w:color w:val="000000" w:themeColor="text1"/>
          <w:szCs w:val="21"/>
          <w14:textFill>
            <w14:solidFill>
              <w14:schemeClr w14:val="tx1"/>
            </w14:solidFill>
          </w14:textFill>
        </w:rPr>
        <w:t xml:space="preserve">本合同项下服务成果</w:t>
      </w:r>
      <w:r>
        <w:rPr>
          <w:rFonts w:asciiTheme="minorEastAsia" w:hAnsiTheme="minorEastAsia" w:eastAsiaTheme="minorEastAsia"/>
          <w:color w:val="000000" w:themeColor="text1"/>
          <w:szCs w:val="21"/>
          <w14:textFill>
            <w14:solidFill>
              <w14:schemeClr w14:val="tx1"/>
            </w14:solidFill>
          </w14:textFill>
        </w:rPr>
        <w:t xml:space="preserve">的知识产权原因而受到第三方的索赔请求，乙方应</w:t>
      </w:r>
      <w:r>
        <w:rPr>
          <w:rFonts w:hint="eastAsia" w:asciiTheme="minorEastAsia" w:hAnsiTheme="minorEastAsia" w:eastAsiaTheme="minorEastAsia"/>
          <w:color w:val="000000" w:themeColor="text1"/>
          <w:szCs w:val="21"/>
          <w14:textFill>
            <w14:solidFill>
              <w14:schemeClr w14:val="tx1"/>
            </w14:solidFill>
          </w14:textFill>
        </w:rPr>
        <w:t xml:space="preserve">负责处理</w:t>
      </w:r>
      <w:r>
        <w:rPr>
          <w:rFonts w:asciiTheme="minorEastAsia" w:hAnsiTheme="minorEastAsia" w:eastAsiaTheme="minorEastAsia"/>
          <w:color w:val="000000" w:themeColor="text1"/>
          <w:szCs w:val="21"/>
          <w14:textFill>
            <w14:solidFill>
              <w14:schemeClr w14:val="tx1"/>
            </w14:solidFill>
          </w14:textFill>
        </w:rPr>
        <w:t xml:space="preserve">，并</w:t>
      </w:r>
      <w:r>
        <w:rPr>
          <w:rFonts w:hint="eastAsia" w:asciiTheme="minorEastAsia" w:hAnsiTheme="minorEastAsia" w:eastAsiaTheme="minorEastAsia"/>
          <w:color w:val="000000" w:themeColor="text1"/>
          <w:szCs w:val="21"/>
          <w14:textFill>
            <w14:solidFill>
              <w14:schemeClr w14:val="tx1"/>
            </w14:solidFill>
          </w14:textFill>
        </w:rPr>
        <w:t xml:space="preserve">承担</w:t>
      </w:r>
      <w:r>
        <w:rPr>
          <w:rFonts w:asciiTheme="minorEastAsia" w:hAnsiTheme="minorEastAsia" w:eastAsiaTheme="minorEastAsia"/>
          <w:color w:val="000000" w:themeColor="text1"/>
          <w:szCs w:val="21"/>
          <w14:textFill>
            <w14:solidFill>
              <w14:schemeClr w14:val="tx1"/>
            </w14:solidFill>
          </w14:textFill>
        </w:rPr>
        <w:t xml:space="preserve">甲方因此发生的全部费用</w:t>
      </w:r>
      <w:r>
        <w:rPr>
          <w:rFonts w:hint="eastAsia" w:asciiTheme="minorEastAsia" w:hAnsiTheme="minorEastAsia" w:eastAsiaTheme="minorEastAsia"/>
          <w:color w:val="000000" w:themeColor="text1"/>
          <w:szCs w:val="21"/>
          <w14:textFill>
            <w14:solidFill>
              <w14:schemeClr w14:val="tx1"/>
            </w14:solidFill>
          </w14:textFill>
        </w:rPr>
        <w:t xml:space="preserve">及损失</w:t>
      </w:r>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、乙方对服务缺陷不予更正，甲方有权另请其他单位更正，所发生的费用在合同金额中直接扣除。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14:textFill>
            <w14:solidFill>
              <w14:schemeClr w14:val="tx1"/>
            </w14:solidFill>
          </w14:textFill>
        </w:rPr>
        <w:t xml:space="preserve">至</w:t>
      </w:r>
      <w:r>
        <w:rPr>
          <w:rFonts w:hint="eastAsia" w:asciiTheme="minorEastAsia" w:hAnsiTheme="minorEastAsia" w:eastAsiaTheme="minorEastAsia"/>
          <w:color w:val="000000" w:themeColor="text1"/>
          <w:szCs w:val="21"/>
          <w14:textFill>
            <w14:solidFill>
              <w14:schemeClr w14:val="tx1"/>
            </w14:solidFill>
          </w14:textFill>
        </w:rPr>
        <w:t xml:space="preserve">诉讼法律。</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pStyle w:val="867"/>
      </w:pPr>
      <w:r>
        <w:rPr>
          <w:rFonts w:hint="eastAsia"/>
        </w:rPr>
        <w:t xml:space="preserve">九、售后服务</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乙方应按采购文件、投标文件及乙方在采购过程中做出的书面说明或承诺提供及时、快速、优质的售后服务。</w:t>
      </w:r>
      <w:r/>
    </w:p>
    <w:p>
      <w:pPr>
        <w:pStyle w:val="867"/>
      </w:pPr>
      <w:r>
        <w:rPr>
          <w:rFonts w:hint="eastAsia"/>
        </w:rPr>
        <w:t xml:space="preserve">十、履约保证金</w:t>
      </w:r>
      <w:r/>
    </w:p>
    <w:p>
      <w:pPr>
        <w:ind w:firstLine="420"/>
        <w:jc w:val="left"/>
        <w:spacing w:line="360" w:lineRule="auto"/>
      </w:pPr>
      <w:r/>
      <w:bookmarkStart w:id="78" w:name="_Hlk121235420"/>
      <w:r>
        <w:t xml:space="preserve">1</w:t>
      </w:r>
      <w:r>
        <w:rPr>
          <w:rFonts w:hint="eastAsia"/>
        </w:rPr>
        <w:t xml:space="preserve">、</w:t>
      </w:r>
      <w:r>
        <w:rPr>
          <w:rFonts w:hint="eastAsia" w:ascii="Segoe UI Emoji" w:hAnsi="Segoe UI Emoji" w:cs="Segoe UI Emoji" w:eastAsiaTheme="minorEastAsia"/>
          <w:color w:val="000000" w:themeColor="text1"/>
          <w:szCs w:val="21"/>
          <w14:textFill>
            <w14:solidFill>
              <w14:schemeClr w14:val="tx1"/>
            </w14:solidFill>
          </w14:textFill>
        </w:rPr>
        <w:t xml:space="preserve">□</w:t>
      </w:r>
      <w:r>
        <w:rPr>
          <w:rFonts w:hint="eastAsia"/>
        </w:rPr>
        <w:t xml:space="preserve">不要求提交履约保证金 </w:t>
      </w:r>
      <w:r>
        <w:t xml:space="preserve">   </w:t>
      </w:r>
      <w:r/>
    </w:p>
    <w:p>
      <w:pPr>
        <w:ind w:firstLine="420"/>
        <w:jc w:val="left"/>
        <w:spacing w:line="360" w:lineRule="auto"/>
      </w:pPr>
      <w:r>
        <w:t xml:space="preserve">2</w:t>
      </w:r>
      <w:r>
        <w:rPr>
          <w:rFonts w:hint="eastAsia"/>
        </w:rPr>
        <w:t xml:space="preserve">、☑要求提交履约保证金：乙方交纳合同金额的</w:t>
      </w:r>
      <w:r>
        <w:rPr>
          <w:u w:val="single"/>
        </w:rPr>
        <w:t xml:space="preserve">  </w:t>
      </w:r>
      <w:r>
        <w:rPr>
          <w:rFonts w:hint="eastAsia"/>
          <w:u w:val="single"/>
        </w:rPr>
        <w:t xml:space="preserve">5</w:t>
      </w:r>
      <w:r>
        <w:rPr>
          <w:u w:val="single"/>
        </w:rPr>
        <w:t xml:space="preserve">  </w:t>
      </w:r>
      <w:r>
        <w:t xml:space="preserve">%</w:t>
      </w:r>
      <w:r>
        <w:rPr>
          <w:rFonts w:hint="eastAsia"/>
        </w:rPr>
        <w:t xml:space="preserve">（不得超过合同金额的</w:t>
      </w:r>
      <w:r>
        <w:t xml:space="preserve">10%</w:t>
      </w:r>
      <w:r>
        <w:rPr>
          <w:rFonts w:hint="eastAsia"/>
        </w:rPr>
        <w:t xml:space="preserve">），即人民币</w:t>
      </w:r>
      <w:r>
        <w:rPr>
          <w:u w:val="single"/>
        </w:rPr>
        <w:t xml:space="preserve">  /  </w:t>
      </w:r>
      <w:r>
        <w:rPr>
          <w:rFonts w:hint="eastAsia"/>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420"/>
        <w:jc w:val="left"/>
        <w:spacing w:line="360" w:lineRule="auto"/>
      </w:pPr>
      <w:r>
        <w:t xml:space="preserve">3</w:t>
      </w:r>
      <w:r>
        <w:rPr>
          <w:rFonts w:hint="eastAsia"/>
        </w:rPr>
        <w:t xml:space="preserve">、合同履行结束后，甲方应及时退还交纳的履约保证金。采购人逾期退还的，应当根据实际逾期期限向中标供应商支付逾期利息，逾期利率：</w:t>
      </w:r>
      <w:r>
        <w:rPr>
          <w:rFonts w:hint="eastAsia"/>
          <w:u w:val="single"/>
        </w:rPr>
        <w:t xml:space="preserve">上述退款期限届满时 1 年期贷款市场报价利率（LPR）</w:t>
      </w:r>
      <w:r>
        <w:rPr>
          <w:rFonts w:hint="eastAsia"/>
        </w:rPr>
        <w:t xml:space="preserve">。</w:t>
      </w:r>
      <w:r/>
    </w:p>
    <w:p>
      <w:pPr>
        <w:ind w:firstLine="420"/>
        <w:jc w:val="left"/>
        <w:spacing w:line="360" w:lineRule="auto"/>
      </w:pPr>
      <w:r>
        <w:t xml:space="preserve">4</w:t>
      </w:r>
      <w:r>
        <w:rPr>
          <w:rFonts w:hint="eastAsia"/>
        </w:rPr>
        <w:t xml:space="preserve">、履约保证金退还条件：</w:t>
      </w:r>
      <w:r>
        <w:rPr>
          <w:rFonts w:hint="eastAsia"/>
          <w:u w:val="single"/>
        </w:rPr>
        <w:t xml:space="preserve">中标供应商合同履行完毕且经采购人验收（考核）合格，无违约或重大责任事故</w:t>
      </w:r>
      <w:r>
        <w:rPr>
          <w:rFonts w:hint="eastAsia"/>
        </w:rPr>
        <w:t xml:space="preserve">。</w:t>
      </w:r>
      <w:r>
        <w:t xml:space="preserve"> </w:t>
      </w:r>
      <w:r/>
    </w:p>
    <w:p>
      <w:pPr>
        <w:ind w:firstLine="420"/>
        <w:jc w:val="left"/>
        <w:spacing w:line="360" w:lineRule="auto"/>
      </w:pPr>
      <w:r>
        <w:t xml:space="preserve">5</w:t>
      </w:r>
      <w:r>
        <w:rPr>
          <w:rFonts w:hint="eastAsia"/>
        </w:rPr>
        <w:t xml:space="preserve">、履约保证金退还时间：</w:t>
      </w:r>
      <w:r>
        <w:rPr>
          <w:rFonts w:hint="eastAsia"/>
          <w:u w:val="single"/>
        </w:rPr>
        <w:t xml:space="preserve">采购人应在达到退还条件15个工作日内向中标供应商退还</w:t>
      </w:r>
      <w:r>
        <w:rPr>
          <w:rFonts w:hint="eastAsia"/>
        </w:rPr>
        <w:t xml:space="preserve">。</w:t>
      </w:r>
      <w:r>
        <w:t xml:space="preserve"> </w:t>
      </w:r>
      <w:r/>
    </w:p>
    <w:p>
      <w:pPr>
        <w:ind w:firstLine="420"/>
        <w:jc w:val="left"/>
        <w:spacing w:line="360" w:lineRule="auto"/>
      </w:pPr>
      <w:r>
        <w:t xml:space="preserve">6</w:t>
      </w:r>
      <w:r>
        <w:rPr>
          <w:rFonts w:hint="eastAsia"/>
        </w:rPr>
        <w:t xml:space="preserve">、履约保证金退还方式：</w:t>
      </w:r>
      <w:r>
        <w:t xml:space="preserve"> </w:t>
      </w:r>
      <w:r>
        <w:rPr>
          <w:rFonts w:hint="eastAsia"/>
          <w:u w:val="single"/>
        </w:rPr>
        <w:t xml:space="preserve">全额无息退还履约保证金</w:t>
      </w:r>
      <w:r>
        <w:rPr>
          <w:rFonts w:hint="eastAsia"/>
        </w:rPr>
        <w:t xml:space="preserve">。</w:t>
      </w:r>
      <w:r/>
    </w:p>
    <w:p>
      <w:pPr>
        <w:ind w:firstLine="420"/>
        <w:jc w:val="left"/>
        <w:spacing w:line="360" w:lineRule="auto"/>
      </w:pPr>
      <w:r>
        <w:t xml:space="preserve">7</w:t>
      </w:r>
      <w:r>
        <w:rPr>
          <w:rFonts w:hint="eastAsia"/>
        </w:rPr>
        <w:t xml:space="preserve">、履约保证金不予退还的情形：</w:t>
      </w:r>
      <w:r>
        <w:rPr>
          <w:rFonts w:hint="eastAsia"/>
          <w:u w:val="single"/>
        </w:rPr>
        <w:t xml:space="preserve">乙方不履行与甲方订立的合同的，履约保证金不予退还</w:t>
      </w:r>
      <w:r>
        <w:rPr>
          <w:rFonts w:hint="eastAsia"/>
        </w:rPr>
        <w:t xml:space="preserve">。</w:t>
      </w:r>
      <w:r>
        <w:t xml:space="preserve"> </w:t>
      </w:r>
      <w:r/>
    </w:p>
    <w:p>
      <w:pPr>
        <w:ind w:firstLine="420"/>
        <w:jc w:val="left"/>
        <w:spacing w:line="360" w:lineRule="auto"/>
      </w:pPr>
      <w:r>
        <w:rPr>
          <w:rFonts w:hint="eastAsia"/>
        </w:rPr>
        <w:t xml:space="preserve">8、其他：中标人无故拖延或拒不提交履约保证金的，视为拒绝与采购人签订合同。</w:t>
      </w:r>
      <w:r/>
    </w:p>
    <w:p>
      <w:pPr>
        <w:ind w:firstLine="420"/>
        <w:jc w:val="left"/>
        <w:spacing w:line="360" w:lineRule="auto"/>
      </w:pPr>
      <w:r>
        <w:rPr>
          <w:rFonts w:hint="eastAsia"/>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bookmarkEnd w:id="78"/>
      <w:r/>
      <w:r/>
    </w:p>
    <w:p>
      <w:pPr>
        <w:pStyle w:val="867"/>
      </w:pPr>
      <w:r>
        <w:rPr>
          <w:rFonts w:hint="eastAsia"/>
        </w:rPr>
        <w:t xml:space="preserve">十一、违约责任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w:t>
      </w:r>
      <w:r>
        <w:rPr>
          <w:rFonts w:hint="eastAsia" w:asciiTheme="minorEastAsia" w:hAnsiTheme="minorEastAsia" w:eastAsiaTheme="minorEastAsia"/>
          <w:color w:val="000000" w:themeColor="text1"/>
          <w:szCs w:val="21"/>
          <w14:textFill>
            <w14:solidFill>
              <w14:schemeClr w14:val="tx1"/>
            </w14:solidFill>
          </w14:textFill>
        </w:rPr>
        <w:t xml:space="preserve">未按合同约定期限提供服务的，</w:t>
      </w:r>
      <w:r>
        <w:rPr>
          <w:rFonts w:asciiTheme="minorEastAsia" w:hAnsiTheme="minorEastAsia" w:eastAsiaTheme="minorEastAsia"/>
          <w:color w:val="000000" w:themeColor="text1"/>
          <w:szCs w:val="21"/>
          <w14:textFill>
            <w14:solidFill>
              <w14:schemeClr w14:val="tx1"/>
            </w14:solidFill>
          </w14:textFill>
        </w:rPr>
        <w:t xml:space="preserve">每迟延一日，乙方应按照本合同总金额的万分之五向甲方支付违约金</w:t>
      </w:r>
      <w:r>
        <w:rPr>
          <w:rFonts w:hint="eastAsia" w:asciiTheme="minorEastAsia" w:hAnsiTheme="minorEastAsia" w:eastAsiaTheme="minorEastAsia"/>
          <w:color w:val="000000" w:themeColor="text1"/>
          <w:szCs w:val="21"/>
          <w14:textFill>
            <w14:solidFill>
              <w14:schemeClr w14:val="tx1"/>
            </w14:solidFill>
          </w14:textFill>
        </w:rPr>
        <w:t xml:space="preserve">，延迟累计达【</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】日的，甲方有权解除本合同</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如甲方未选择解除合同的，乙方仍应</w:t>
      </w:r>
      <w:r>
        <w:rPr>
          <w:rFonts w:asciiTheme="minorEastAsia" w:hAnsiTheme="minorEastAsia" w:eastAsiaTheme="minorEastAsia"/>
          <w:color w:val="000000" w:themeColor="text1"/>
          <w:szCs w:val="21"/>
          <w14:textFill>
            <w14:solidFill>
              <w14:schemeClr w14:val="tx1"/>
            </w14:solidFill>
          </w14:textFill>
        </w:rPr>
        <w:t xml:space="preserve">在甲方</w:t>
      </w:r>
      <w:r>
        <w:rPr>
          <w:rFonts w:hint="eastAsia" w:asciiTheme="minorEastAsia" w:hAnsiTheme="minorEastAsia" w:eastAsiaTheme="minorEastAsia"/>
          <w:color w:val="000000" w:themeColor="text1"/>
          <w:szCs w:val="21"/>
          <w14:textFill>
            <w14:solidFill>
              <w14:schemeClr w14:val="tx1"/>
            </w14:solidFill>
          </w14:textFill>
        </w:rPr>
        <w:t xml:space="preserve">要求</w:t>
      </w:r>
      <w:r>
        <w:rPr>
          <w:rFonts w:asciiTheme="minorEastAsia" w:hAnsiTheme="minorEastAsia" w:eastAsiaTheme="minorEastAsia"/>
          <w:color w:val="000000" w:themeColor="text1"/>
          <w:szCs w:val="21"/>
          <w14:textFill>
            <w14:solidFill>
              <w14:schemeClr w14:val="tx1"/>
            </w14:solidFill>
          </w14:textFill>
        </w:rPr>
        <w:t xml:space="preserve">的期限内履行约定的义务，并承担由此给甲方造成的损失及甲方因此产生的对第三方的责任。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3）甲方为采取必要的补救措施或因防止损失扩大而支出的合理费用应由乙方承担。</w:t>
      </w:r>
      <w:r/>
    </w:p>
    <w:p>
      <w:pPr>
        <w:ind w:firstLine="420"/>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2、如果乙方在收到甲方的违约通知书</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14:textFill>
            <w14:solidFill>
              <w14:schemeClr w14:val="tx1"/>
            </w14:solidFill>
          </w14:textFill>
        </w:rPr>
        <w:t xml:space="preserve">或保证金</w:t>
      </w:r>
      <w:r>
        <w:rPr>
          <w:rFonts w:asciiTheme="minorEastAsia" w:hAnsiTheme="minorEastAsia" w:eastAsiaTheme="minorEastAsia"/>
          <w:color w:val="000000" w:themeColor="text1"/>
          <w:szCs w:val="21"/>
          <w14:textFill>
            <w14:solidFill>
              <w14:schemeClr w14:val="tx1"/>
            </w14:solidFill>
          </w14:textFill>
        </w:rPr>
        <w:t xml:space="preserve">中扣回相当于甲方选择的方式计算的索赔金额。如果前述金额不足以补偿，甲方有权向乙方提出不足部分的赔偿要求。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3、当违约行为给对方造成损失时，违约方还应当赔偿对方因此所受全部损失。当构成严重违约</w:t>
      </w:r>
      <w:r>
        <w:rPr>
          <w:rFonts w:hint="eastAsia" w:asciiTheme="minorEastAsia" w:hAnsiTheme="minorEastAsia" w:eastAsiaTheme="minorEastAsia"/>
          <w:color w:val="000000" w:themeColor="text1"/>
          <w:szCs w:val="21"/>
          <w14:textFill>
            <w14:solidFill>
              <w14:schemeClr w14:val="tx1"/>
            </w14:solidFill>
          </w14:textFill>
        </w:rPr>
        <w:t xml:space="preserve">致使不能实现合同目的时</w:t>
      </w:r>
      <w:r>
        <w:rPr>
          <w:rFonts w:asciiTheme="minorEastAsia" w:hAnsiTheme="minorEastAsia" w:eastAsiaTheme="minorEastAsia"/>
          <w:color w:val="000000" w:themeColor="text1"/>
          <w:szCs w:val="21"/>
          <w14:textFill>
            <w14:solidFill>
              <w14:schemeClr w14:val="tx1"/>
            </w14:solidFill>
          </w14:textFill>
        </w:rPr>
        <w:t xml:space="preserve">，守约方可以单方面决定解除合同，违约方同时还应当承担违约责任。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4、因乙方违约导致合同解除的，乙方应向甲方支付合同总金额5%的违约金并承担所有费用。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如果出现政府采购监管部门在处理投诉事项期间，通知甲方暂停采购活动的情形，或者询问或质疑事项可能影响最终成交结果的，导致甲方中止履行合同的情形，均不视为甲方违约。</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pStyle w:val="867"/>
      </w:pPr>
      <w:r>
        <w:rPr>
          <w:rFonts w:hint="eastAsia"/>
        </w:rPr>
        <w:t xml:space="preserve">十二、合同的解除和转让</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、有下列情形之一，合同一方可以解除合同：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）因不可抗力致使不能实现合同目的，未受不可抗力影响的一方有权解除合同；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）采购文件约定的解除合同的情形。</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、政府采购合同继续履行将损害国家利益和社会公共利益，甲方有权变更、中止或者终止、解除合同。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79" w:name="_Hlk132386146"/>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、小型、微型企业不得分包或转包给大型、中型企业，中型企业不得分包或转包给大型企业，否则甲方有权单方解除合同。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、合同的部分和全部都不得转让，否则甲方有权单方解除合同。</w:t>
      </w:r>
      <w:bookmarkEnd w:id="79"/>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rPr>
        <w:t xml:space="preserve">有权解除合同的一方，应当在其知道或者应当知道解除事由之日起【一年】内书面通知对方提出解除合同；另一方如有异议，应当在解除合同通知到达之日起【</w:t>
      </w:r>
      <w:r>
        <w:t xml:space="preserve">7</w:t>
      </w:r>
      <w:r>
        <w:rPr>
          <w:rFonts w:hint="eastAsia"/>
        </w:rPr>
        <w:t xml:space="preserve">】日内提出异议，否则视为无异议，合同自异议期满之次日起即告解除。</w:t>
      </w:r>
      <w:r/>
    </w:p>
    <w:p>
      <w:pPr>
        <w:pStyle w:val="867"/>
      </w:pPr>
      <w:r>
        <w:rPr>
          <w:rFonts w:hint="eastAsia"/>
        </w:rPr>
        <w:t xml:space="preserve">十三、不可抗力</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14:textFill>
            <w14:solidFill>
              <w14:schemeClr w14:val="tx1"/>
            </w14:solidFill>
          </w14:textFill>
        </w:rPr>
        <w:t xml:space="preserve">5</w:t>
      </w:r>
      <w:r>
        <w:rPr>
          <w:rFonts w:hint="eastAsia" w:asciiTheme="minorEastAsia" w:hAnsiTheme="minorEastAsia" w:eastAsiaTheme="minorEastAsia"/>
          <w:bCs/>
          <w:color w:val="000000" w:themeColor="text1"/>
          <w:szCs w:val="21"/>
          <w14:textFill>
            <w14:solidFill>
              <w14:schemeClr w14:val="tx1"/>
            </w14:solidFill>
          </w14:textFill>
        </w:rPr>
        <w:t xml:space="preserve">日内以书面形式向另一方提供详细情况报告及不可抗力对履行本合同的影响程度的说明。就上述不可抗力的发生须由受到不可抗力影响的一方负责同时提供由公证机关做出的公证证明。</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4、合同各方应根据不可抗力对本合同履行的影响程度，协商确定是否终止本合同，或是继续履行本合同。</w:t>
      </w:r>
      <w:r/>
    </w:p>
    <w:p>
      <w:pPr>
        <w:pStyle w:val="867"/>
      </w:pPr>
      <w:r>
        <w:rPr>
          <w:rFonts w:hint="eastAsia"/>
        </w:rPr>
        <w:t xml:space="preserve">十四、保密条款</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t xml:space="preserve">1</w:t>
      </w:r>
      <w:r>
        <w:rPr>
          <w:rFonts w:hint="eastAsia" w:asciiTheme="minorEastAsia" w:hAnsiTheme="minorEastAsia" w:eastAsiaTheme="minorEastAsia"/>
          <w:bCs/>
          <w:color w:val="000000" w:themeColor="text1"/>
          <w:szCs w:val="21"/>
          <w14:textFill>
            <w14:solidFill>
              <w14:schemeClr w14:val="tx1"/>
            </w14:solidFill>
          </w14:textFill>
        </w:rPr>
        <w:t xml:space="preserve">、任何一方对其获知的本合同及附件中其他各方的商业秘密和国家秘密等非公开信息负有保密义务。</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pStyle w:val="867"/>
      </w:pPr>
      <w:r>
        <w:rPr>
          <w:rFonts w:hint="eastAsia"/>
        </w:rPr>
        <w:t xml:space="preserve">十五、联系方式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3、上述发出通知、回复的费用由发出一方承担。</w:t>
      </w:r>
      <w:r/>
    </w:p>
    <w:p>
      <w:pPr>
        <w:pStyle w:val="867"/>
      </w:pPr>
      <w:r/>
      <w:bookmarkStart w:id="80" w:name="_Toc26807"/>
      <w:r/>
      <w:bookmarkStart w:id="81" w:name="_Toc9497"/>
      <w:r/>
      <w:bookmarkStart w:id="82" w:name="_Toc30329"/>
      <w:r/>
      <w:bookmarkStart w:id="83" w:name="_Toc32454"/>
      <w:r/>
      <w:bookmarkStart w:id="84" w:name="_Toc18683"/>
      <w:r/>
      <w:bookmarkStart w:id="85" w:name="_Toc51257766"/>
      <w:r>
        <w:rPr>
          <w:rFonts w:hint="eastAsia"/>
        </w:rPr>
        <w:t xml:space="preserve">十六、争议的解决</w:t>
      </w:r>
      <w:bookmarkEnd w:id="80"/>
      <w:r/>
      <w:bookmarkEnd w:id="81"/>
      <w:r/>
      <w:bookmarkEnd w:id="82"/>
      <w:r/>
      <w:bookmarkEnd w:id="83"/>
      <w:r/>
      <w:bookmarkEnd w:id="84"/>
      <w:r/>
      <w:bookmarkEnd w:id="85"/>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14:textFill>
            <w14:solidFill>
              <w14:schemeClr w14:val="tx1"/>
            </w14:solidFill>
          </w14:textFill>
        </w:rPr>
        <w:t xml:space="preserve">有管辖权的</w:t>
      </w:r>
      <w:r>
        <w:rPr>
          <w:rFonts w:asciiTheme="minorEastAsia" w:hAnsiTheme="minorEastAsia" w:eastAsiaTheme="minorEastAsia"/>
          <w:color w:val="000000" w:themeColor="text1"/>
          <w:szCs w:val="21"/>
          <w14:textFill>
            <w14:solidFill>
              <w14:schemeClr w14:val="tx1"/>
            </w14:solidFill>
          </w14:textFill>
        </w:rPr>
        <w:t xml:space="preserve">人民法院起诉。</w:t>
      </w:r>
      <w:r/>
    </w:p>
    <w:p>
      <w:pPr>
        <w:pStyle w:val="867"/>
      </w:pPr>
      <w:r>
        <w:rPr>
          <w:rFonts w:hint="eastAsia"/>
        </w:rPr>
        <w:t xml:space="preserve">十七、合同生效及其他</w:t>
      </w:r>
      <w:bookmarkEnd w:id="72"/>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86" w:name="_Hlk160809803"/>
      <w:r>
        <w:rPr>
          <w:rFonts w:hint="eastAsia" w:asciiTheme="minorEastAsia" w:hAnsiTheme="minorEastAsia" w:eastAsiaTheme="minorEastAsia"/>
          <w:color w:val="000000" w:themeColor="text1"/>
          <w:szCs w:val="21"/>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rPr>
          <w:rFonts w:hint="eastAsia" w:ascii="宋体" w:hAnsi="宋体" w:cs="宋体"/>
        </w:rPr>
        <w:t xml:space="preserve">本合同自甲乙双方签章之日起生效。</w:t>
      </w:r>
      <w:bookmarkEnd w:id="86"/>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bookmarkStart w:id="87" w:name="_Hlk160809823"/>
      <w:r>
        <w:rPr>
          <w:rFonts w:hint="eastAsia" w:asciiTheme="minorEastAsia" w:hAnsiTheme="minorEastAsia" w:eastAsiaTheme="minorEastAsia"/>
          <w:color w:val="000000" w:themeColor="text1"/>
          <w:szCs w:val="21"/>
          <w14:textFill>
            <w14:solidFill>
              <w14:schemeClr w14:val="tx1"/>
            </w14:solidFill>
          </w14:textFill>
        </w:rPr>
        <w:t xml:space="preserve">如签署纸质合同，</w:t>
      </w:r>
      <w:r>
        <w:rPr>
          <w:rFonts w:asciiTheme="minorEastAsia" w:hAnsiTheme="minorEastAsia" w:eastAsiaTheme="minorEastAsia"/>
          <w:color w:val="000000" w:themeColor="text1"/>
          <w:szCs w:val="21"/>
          <w14:textFill>
            <w14:solidFill>
              <w14:schemeClr w14:val="tx1"/>
            </w14:solidFill>
          </w14:textFill>
        </w:rPr>
        <w:t xml:space="preserve">壹式</w:t>
      </w:r>
      <w:r>
        <w:rPr>
          <w:rFonts w:hint="eastAsia" w:asciiTheme="minorEastAsia" w:hAnsiTheme="minorEastAsia" w:eastAsiaTheme="minorEastAsia"/>
          <w:color w:val="000000" w:themeColor="text1"/>
          <w:szCs w:val="21"/>
          <w14:textFill>
            <w14:solidFill>
              <w14:schemeClr w14:val="tx1"/>
            </w14:solidFill>
          </w14:textFill>
        </w:rPr>
        <w:t xml:space="preserve">肆</w:t>
      </w:r>
      <w:r>
        <w:rPr>
          <w:rFonts w:asciiTheme="minorEastAsia" w:hAnsiTheme="minorEastAsia" w:eastAsiaTheme="minorEastAsia"/>
          <w:color w:val="000000" w:themeColor="text1"/>
          <w:szCs w:val="21"/>
          <w14:textFill>
            <w14:solidFill>
              <w14:schemeClr w14:val="tx1"/>
            </w14:solidFill>
          </w14:textFill>
        </w:rPr>
        <w:t xml:space="preserve">份，甲乙双方各执贰份，具有同等法律效力。</w:t>
      </w:r>
      <w:bookmarkEnd w:id="87"/>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3、本合同系指本文件及其附件中的所有部分，采购文件、中标的投标</w:t>
      </w:r>
      <w:r>
        <w:rPr>
          <w:rFonts w:hint="eastAsia" w:asciiTheme="minorEastAsia" w:hAnsiTheme="minorEastAsia" w:eastAsiaTheme="minorEastAsia"/>
          <w:color w:val="000000" w:themeColor="text1"/>
          <w:szCs w:val="21"/>
          <w14:textFill>
            <w14:solidFill>
              <w14:schemeClr w14:val="tx1"/>
            </w14:solidFill>
          </w14:textFill>
        </w:rPr>
        <w:t xml:space="preserve">（响应）</w:t>
      </w:r>
      <w:r>
        <w:rPr>
          <w:rFonts w:asciiTheme="minorEastAsia" w:hAnsiTheme="minorEastAsia" w:eastAsiaTheme="minorEastAsia"/>
          <w:color w:val="000000" w:themeColor="text1"/>
          <w:szCs w:val="21"/>
          <w14:textFill>
            <w14:solidFill>
              <w14:schemeClr w14:val="tx1"/>
            </w14:solidFill>
          </w14:textFill>
        </w:rPr>
        <w:t xml:space="preserve">文件、中标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通知书、中标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人在招标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4、本合同应按照中华人民共和国的现行法律进行解释。</w:t>
      </w:r>
      <w:r/>
    </w:p>
    <w:p>
      <w:pPr>
        <w:ind w:firstLine="422"/>
        <w:spacing w:line="360" w:lineRule="auto"/>
        <w:rPr>
          <w:rFonts w:ascii="宋体" w:hAnsi="宋体"/>
          <w:b/>
          <w:bCs/>
          <w:color w:val="000000"/>
          <w:szCs w:val="21"/>
        </w:rPr>
      </w:pPr>
      <w:r>
        <w:rPr>
          <w:rFonts w:hint="eastAsia" w:ascii="宋体" w:hAnsi="宋体"/>
          <w:b/>
          <w:bCs/>
          <w:color w:val="000000"/>
          <w:szCs w:val="21"/>
        </w:rPr>
        <w:t xml:space="preserve">5、本合同为中小企业预留合同。其中，采用合同分包的，应当将分包意向协议作为采购合同的组成部分。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6、合同附件：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附件1：</w:t>
      </w:r>
      <w:r>
        <w:rPr>
          <w:rFonts w:hint="eastAsia" w:cs="宋体" w:asciiTheme="minorEastAsia" w:hAnsiTheme="minorEastAsia" w:eastAsiaTheme="minorEastAsia"/>
          <w:b/>
          <w:color w:val="000000" w:themeColor="text1"/>
          <w:szCs w:val="21"/>
          <w14:textFill>
            <w14:solidFill>
              <w14:schemeClr w14:val="tx1"/>
            </w14:solidFill>
          </w14:textFill>
        </w:rPr>
        <w:t xml:space="preserve">苏州工业园区唯亭街道公办幼儿园物业管理考核办法</w:t>
      </w:r>
      <w:r/>
    </w:p>
    <w:p>
      <w:pPr>
        <w:pStyle w:val="887"/>
        <w:ind w:left="0" w:firstLine="420"/>
      </w:pPr>
      <w:r>
        <w:rPr>
          <w:rFonts w:hint="eastAsia"/>
        </w:rPr>
        <w:t xml:space="preserve">附件2：服务类项目履约验收方案</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    方：                             乙    方：</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名称(公章)：                          名称(公章)：</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签订日期：                            签订日期：</w:t>
      </w:r>
      <w:bookmarkStart w:id="88" w:name="_Hlk180769391"/>
      <w:r/>
      <w:r/>
    </w:p>
    <w:p>
      <w:pPr>
        <w:pStyle w:val="887"/>
        <w:ind w:firstLine="424"/>
      </w:pPr>
      <w:r/>
      <w:r/>
    </w:p>
    <w:p>
      <w:pPr>
        <w:pStyle w:val="887"/>
        <w:ind w:firstLine="424"/>
      </w:pPr>
      <w:r/>
      <w:r/>
    </w:p>
    <w:p>
      <w:pPr>
        <w:pStyle w:val="887"/>
        <w:ind w:firstLine="424"/>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85"/>
        <w:jc w:val="left"/>
        <w:spacing w:line="360" w:lineRule="auto"/>
        <w:rPr>
          <w:rFonts w:asciiTheme="minorEastAsia" w:hAnsiTheme="minorEastAsia" w:eastAsiaTheme="minorEastAsia"/>
          <w:bCs/>
          <w:color w:val="000000" w:themeColor="text1"/>
          <w:sz w:val="24"/>
          <w:szCs w:val="44"/>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附件1：</w:t>
      </w:r>
      <w:r/>
    </w:p>
    <w:p>
      <w:pPr>
        <w:ind w:firstLine="487"/>
        <w:jc w:val="center"/>
        <w:rPr>
          <w:color w:val="000000" w:themeColor="text1"/>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苏州工业园区唯亭街道公办幼儿园物业管理考核办法</w:t>
      </w:r>
      <w:r/>
    </w:p>
    <w:p>
      <w:pPr>
        <w:ind w:firstLine="485"/>
        <w:jc w:val="left"/>
        <w:widowControl/>
        <w:rPr>
          <w:rFonts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r>
      <w:r/>
    </w:p>
    <w:tbl>
      <w:tblPr>
        <w:tblStyle w:val="876"/>
        <w:tblW w:w="8820" w:type="dxa"/>
        <w:jc w:val="center"/>
        <w:tblLayout w:type="autofit"/>
        <w:tblCellMar>
          <w:left w:w="108" w:type="dxa"/>
          <w:top w:w="0" w:type="dxa"/>
          <w:right w:w="108" w:type="dxa"/>
          <w:bottom w:w="0" w:type="dxa"/>
        </w:tblCellMar>
        <w:tblLook w:val="04A0" w:firstRow="1" w:lastRow="0" w:firstColumn="1" w:lastColumn="0" w:noHBand="0" w:noVBand="1"/>
      </w:tblPr>
      <w:tblGrid>
        <w:gridCol w:w="1080"/>
        <w:gridCol w:w="1125"/>
        <w:gridCol w:w="2295"/>
        <w:gridCol w:w="1080"/>
        <w:gridCol w:w="1080"/>
        <w:gridCol w:w="1080"/>
        <w:gridCol w:w="1080"/>
      </w:tblGrid>
      <w:tr>
        <w:trPr>
          <w:jc w:val="center"/>
          <w:trHeight w:val="285"/>
        </w:trPr>
        <w:tc>
          <w:tcPr>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Cs w:val="21"/>
              </w:rPr>
            </w:pPr>
            <w:r/>
            <w:bookmarkStart w:id="89" w:name="OLE_LINK8"/>
            <w:r>
              <w:rPr>
                <w:b/>
                <w:color w:val="000000"/>
                <w:szCs w:val="21"/>
              </w:rPr>
              <w:t xml:space="preserve">类别</w:t>
            </w:r>
            <w:r/>
          </w:p>
        </w:tc>
        <w:tc>
          <w:tcPr>
            <w:gridSpan w:val="2"/>
            <w:tcBorders>
              <w:top w:val="single" w:color="000000" w:sz="8" w:space="0"/>
              <w:left w:val="single" w:color="000000" w:sz="8" w:space="0"/>
              <w:bottom w:val="single" w:color="000000" w:sz="8" w:space="0"/>
              <w:right w:val="single" w:color="000000" w:sz="8" w:space="0"/>
            </w:tcBorders>
            <w:tcW w:w="3420" w:type="dxa"/>
            <w:vMerge w:val="restart"/>
            <w:textDirection w:val="lrTb"/>
            <w:noWrap w:val="false"/>
          </w:tcPr>
          <w:p>
            <w:pPr>
              <w:jc w:val="center"/>
              <w:spacing w:line="360" w:lineRule="auto"/>
              <w:widowControl/>
              <w:rPr>
                <w:b/>
                <w:color w:val="000000"/>
                <w:szCs w:val="21"/>
              </w:rPr>
            </w:pPr>
            <w:r>
              <w:rPr>
                <w:b/>
                <w:color w:val="000000"/>
                <w:szCs w:val="21"/>
              </w:rPr>
              <w:t xml:space="preserve">项目</w:t>
            </w:r>
            <w:r/>
          </w:p>
        </w:tc>
        <w:tc>
          <w:tcPr>
            <w:gridSpan w:val="2"/>
            <w:tcBorders>
              <w:top w:val="single" w:color="000000" w:sz="8" w:space="0"/>
              <w:left w:val="none" w:color="000000" w:sz="4" w:space="0"/>
              <w:bottom w:val="single" w:color="000000" w:sz="8" w:space="0"/>
              <w:right w:val="single" w:color="000000" w:sz="8" w:space="0"/>
            </w:tcBorders>
            <w:tcW w:w="2160" w:type="dxa"/>
            <w:textDirection w:val="lrTb"/>
            <w:noWrap w:val="false"/>
          </w:tcPr>
          <w:p>
            <w:pPr>
              <w:jc w:val="center"/>
              <w:spacing w:line="360" w:lineRule="auto"/>
              <w:widowControl/>
              <w:rPr>
                <w:b/>
                <w:color w:val="000000"/>
                <w:szCs w:val="21"/>
              </w:rPr>
            </w:pPr>
            <w:r>
              <w:rPr>
                <w:b/>
                <w:color w:val="000000"/>
                <w:szCs w:val="21"/>
              </w:rPr>
              <w:t xml:space="preserve">检查情况</w:t>
            </w:r>
            <w:r/>
          </w:p>
        </w:tc>
        <w:tc>
          <w:tcPr>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Cs w:val="21"/>
              </w:rPr>
            </w:pPr>
            <w:r>
              <w:rPr>
                <w:b/>
                <w:color w:val="000000"/>
                <w:szCs w:val="21"/>
              </w:rPr>
              <w:t xml:space="preserve">整改情况</w:t>
            </w:r>
            <w:r/>
          </w:p>
        </w:tc>
        <w:tc>
          <w:tcPr>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Cs w:val="21"/>
              </w:rPr>
            </w:pPr>
            <w:r>
              <w:rPr>
                <w:b/>
                <w:color w:val="000000"/>
                <w:szCs w:val="21"/>
              </w:rPr>
              <w:t xml:space="preserve">备注</w:t>
            </w:r>
            <w:r/>
          </w:p>
        </w:tc>
      </w:tr>
      <w:tr>
        <w:trPr>
          <w:jc w:val="center"/>
          <w:trHeight w:val="285"/>
        </w:trPr>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single" w:color="000000" w:sz="8" w:space="0"/>
              <w:left w:val="single" w:color="000000" w:sz="8" w:space="0"/>
              <w:bottom w:val="single" w:color="000000" w:sz="8" w:space="0"/>
              <w:right w:val="single" w:color="000000" w:sz="8" w:space="0"/>
            </w:tcBorders>
            <w:tcW w:w="342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center"/>
              <w:spacing w:line="360" w:lineRule="auto"/>
              <w:widowControl/>
              <w:rPr>
                <w:b/>
                <w:color w:val="000000"/>
                <w:szCs w:val="21"/>
              </w:rPr>
            </w:pPr>
            <w:r>
              <w:rPr>
                <w:b/>
                <w:color w:val="000000"/>
                <w:szCs w:val="21"/>
              </w:rPr>
              <w:t xml:space="preserve">发现问题</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center"/>
              <w:spacing w:line="360" w:lineRule="auto"/>
              <w:widowControl/>
              <w:rPr>
                <w:b/>
                <w:color w:val="000000"/>
                <w:szCs w:val="21"/>
              </w:rPr>
            </w:pPr>
            <w:r>
              <w:rPr>
                <w:b/>
                <w:color w:val="000000"/>
                <w:szCs w:val="21"/>
              </w:rPr>
              <w:t xml:space="preserve">扣分情况</w:t>
            </w:r>
            <w:r/>
          </w:p>
        </w:tc>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r>
      <w:tr>
        <w:trPr>
          <w:jc w:val="center"/>
          <w:trHeight w:val="79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Cs w:val="21"/>
              </w:rPr>
            </w:pPr>
            <w:r>
              <w:rPr>
                <w:b/>
                <w:color w:val="000000"/>
                <w:szCs w:val="21"/>
              </w:rPr>
              <w:t xml:space="preserve">卫生保洁管理</w:t>
            </w:r>
            <w:r/>
          </w:p>
        </w:tc>
        <w:tc>
          <w:tcPr>
            <w:gridSpan w:val="2"/>
            <w:tcBorders>
              <w:top w:val="none" w:color="000000" w:sz="4" w:space="0"/>
              <w:left w:val="none" w:color="000000" w:sz="4" w:space="0"/>
              <w:bottom w:val="single" w:color="auto" w:sz="4"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1. 保洁人员按计划流程进行保洁。发现不符合者每次扣 2分。</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4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single" w:color="auto"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2. 管理区域内各楼层电梯厅、走</w:t>
            </w:r>
            <w:r>
              <w:rPr>
                <w:rFonts w:hint="eastAsia"/>
                <w:color w:val="000000"/>
                <w:szCs w:val="21"/>
              </w:rPr>
              <w:t xml:space="preserve">道</w:t>
            </w:r>
            <w:r>
              <w:rPr>
                <w:color w:val="000000"/>
                <w:szCs w:val="21"/>
              </w:rPr>
              <w:t xml:space="preserve">、管线、楼梯无脏杂物、无污迹。发现一处未及时清理扣 2 分。</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85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3. </w:t>
            </w:r>
            <w:r>
              <w:rPr>
                <w:rFonts w:hint="eastAsia" w:ascii="宋体" w:hAnsi="宋体"/>
                <w:color w:val="000000"/>
                <w:szCs w:val="21"/>
              </w:rPr>
              <w:t xml:space="preserve">垃圾桶放置合理，清倒及时、外表干净、无积垢、无臭味。发现未及时清理每次扣</w:t>
            </w:r>
            <w:r>
              <w:rPr>
                <w:color w:val="000000"/>
                <w:szCs w:val="21"/>
              </w:rPr>
              <w:t xml:space="preserve"> 2 </w:t>
            </w:r>
            <w:r>
              <w:rPr>
                <w:rFonts w:hint="eastAsia" w:ascii="宋体" w:hAnsi="宋体"/>
                <w:color w:val="000000"/>
                <w:szCs w:val="21"/>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87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4. 管理区域内各楼层栏杆、墙面、门窗、装饰物灰尘、污迹、斑点。发现未及时清理，每处扣 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38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5. 卫生间保持内外光洁；地面、墙面光洁，无污迹、无脏杂物、无积水、无积尘。卫生纸、洗手液补充及时，地漏畅通。发现未及时清理，每次扣2分。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548"/>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6.室外场地、道路干净、无脏物、无垃圾、无沙土；各类设施、各种宣传栏（牌）、告示牌、指示牌表面无积尘、无污迹。发现未及时保洁每次扣2分。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32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7. 车库整洁，无脏杂物、无积尘、无蜘蛛网；各类设施、各种标志牌表面无积尘、无污迹；排水沟畅通。天台无杂物、无垃圾，地漏畅通。发现未及时清理，每次扣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8.花盆、绿地内无烟头、垃圾或其他杂物。发现不符合者每次扣2分。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r>
      <w:tr>
        <w:trPr>
          <w:jc w:val="center"/>
          <w:trHeight w:val="9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9. 楼宇外墙、道路、绿化带按计划清洗并达到要求。未按计划实施扣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82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10.按规定实施垃圾分类并配合相关部门对不同类型的垃圾进行区别处理。未按要求实施扣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870"/>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Cs w:val="21"/>
              </w:rPr>
            </w:pPr>
            <w:r>
              <w:rPr>
                <w:b/>
                <w:color w:val="000000"/>
                <w:szCs w:val="21"/>
              </w:rPr>
              <w:t xml:space="preserve">安全防范管理</w:t>
            </w:r>
            <w:r/>
          </w:p>
        </w:tc>
        <w:tc>
          <w:tcPr>
            <w:gridSpan w:val="2"/>
            <w:tcBorders>
              <w:top w:val="none" w:color="000000" w:sz="4" w:space="0"/>
              <w:left w:val="none" w:color="000000" w:sz="4" w:space="0"/>
              <w:bottom w:val="single" w:color="auto" w:sz="4"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1. </w:t>
            </w:r>
            <w:r>
              <w:rPr>
                <w:rFonts w:hint="eastAsia" w:ascii="宋体" w:hAnsi="宋体"/>
                <w:color w:val="000000"/>
                <w:szCs w:val="21"/>
              </w:rPr>
              <w:t xml:space="preserve">消防及相关安全档案制度管理情况，制度不完善，发现一项扣减</w:t>
            </w:r>
            <w:r>
              <w:rPr>
                <w:color w:val="000000"/>
                <w:szCs w:val="21"/>
              </w:rPr>
              <w:t xml:space="preserve"> 2 </w:t>
            </w:r>
            <w:r>
              <w:rPr>
                <w:rFonts w:hint="eastAsia" w:ascii="宋体" w:hAnsi="宋体"/>
                <w:color w:val="000000"/>
                <w:szCs w:val="21"/>
              </w:rPr>
              <w:t xml:space="preserve">分。</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35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single" w:color="auto"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2. </w:t>
            </w:r>
            <w:r>
              <w:rPr>
                <w:rFonts w:hint="eastAsia" w:ascii="宋体" w:hAnsi="宋体"/>
                <w:color w:val="000000"/>
                <w:szCs w:val="21"/>
              </w:rPr>
              <w:t xml:space="preserve">物业工作人员清楚安全事项，了解工作流程，懂得使用各类安全、消防设施及各种灭火器材。抽查工作人员安全消防设施使用知识，不了解者每人扣</w:t>
            </w:r>
            <w:r>
              <w:rPr>
                <w:color w:val="000000"/>
                <w:szCs w:val="21"/>
              </w:rPr>
              <w:t xml:space="preserve">2 </w:t>
            </w:r>
            <w:r>
              <w:rPr>
                <w:rFonts w:hint="eastAsia" w:ascii="宋体" w:hAnsi="宋体"/>
                <w:color w:val="000000"/>
                <w:szCs w:val="21"/>
              </w:rPr>
              <w:t xml:space="preserve">分。</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3.能够有效处理突发事件，有预防突发事件的工作预案并定期演练。</w:t>
            </w:r>
            <w:r>
              <w:rPr>
                <w:rFonts w:hint="eastAsia" w:ascii="宋体" w:hAnsi="宋体" w:cs="宋体"/>
                <w:szCs w:val="21"/>
                <w:lang w:bidi="ar"/>
              </w:rPr>
              <w:t xml:space="preserve">未按要求做到的，</w:t>
            </w:r>
            <w:r>
              <w:rPr>
                <w:color w:val="000000"/>
                <w:szCs w:val="21"/>
              </w:rPr>
              <w:t xml:space="preserve">每宗扣2-20分。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09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4. 保安值班、巡逻执勤认真严格，无漏岗现象，登记、记载齐全，情况处理及时有效，门卫值班室整洁。不符合者，每次扣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88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5. 监控、消控业务熟悉，监控、消控 24 小时不失控，记录齐全、专人专管，情况处理及时有效，监控室整洁。发现不符合者每次扣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2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bookmarkStart w:id="90" w:name="RANGE!B20"/>
            <w:r>
              <w:rPr>
                <w:rFonts w:hint="eastAsia" w:ascii="宋体" w:hAnsi="宋体"/>
                <w:color w:val="000000"/>
                <w:szCs w:val="21"/>
              </w:rPr>
              <w:t xml:space="preserve">6. 车辆出入需按规定查验，指挥车辆停放有序，无乱放、乱停车辆现象，车道畅通无阻。发现不符合者每次扣 2 分。</w:t>
            </w:r>
            <w:bookmarkEnd w:id="90"/>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7. 安全值班及巡逻情况及记录。发现未按要求巡逻或巡查记录缺失，每次扣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170"/>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 w:val="22"/>
              </w:rPr>
            </w:pPr>
            <w:r>
              <w:rPr>
                <w:b/>
                <w:color w:val="000000"/>
                <w:sz w:val="22"/>
              </w:rPr>
              <w:t xml:space="preserve">设施设备维修管理</w:t>
            </w:r>
            <w:r/>
          </w:p>
        </w:tc>
        <w:tc>
          <w:tcPr>
            <w:gridSpan w:val="2"/>
            <w:tcBorders>
              <w:top w:val="none" w:color="000000" w:sz="4" w:space="0"/>
              <w:left w:val="none" w:color="000000" w:sz="4" w:space="0"/>
              <w:bottom w:val="single" w:color="auto" w:sz="4"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1. 落实设备设施运行维护安全责任，明确设备设施负责人。出现故障或日常维护期间负责人工作不到位的，每次扣 2 分。</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5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gridSpan w:val="2"/>
            <w:tcBorders>
              <w:top w:val="single" w:color="auto"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2. 水电维修人员需按规定巡视检查各种设施、设备运行状况，按时认真做好各种运行记录及报表，保管好各种技术资料。发现不符合者每次扣 2 分。</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3. 做好各机房和设施、设备间的卫生工作，达到整洁、无尘。发现不符合者每次扣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8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4.水电维修人员需持证上岗，熟悉设施设备运行规定，按操作规程实施操作；确保正常安全运行。按相关政策法规要求安排消防设施设备的值班人员。发现不符合者每次发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5. 发现故障应及时汇报并及时复原，无安全隐患。不符合者每次扣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1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6. 按规定巡查电器设备、空调设备及系统、给排水系统的运行状况，并做好巡查记录，发现问题及时处理。确保照明灯具完好率达 95%以上，其它设备完好率达 98%以上，消防设施设备完好率100%。发现不符合每次扣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7. 零星维修及时完成, 维修工程质量合格率达99%。不符合者每次扣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8. 配合采购人做好会议接待及重要活动期间的设备安全运行。未做好服务者每次扣2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21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 w:val="22"/>
              </w:rPr>
            </w:pPr>
            <w:r>
              <w:rPr>
                <w:b/>
                <w:color w:val="000000"/>
                <w:sz w:val="22"/>
              </w:rPr>
              <w:t xml:space="preserve">其他日常管理</w:t>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1. 按照采购人相关要求及时健全管理规章制度，人员岗位职责明确，有详尽的记录。不及时完善制度每季度扣 5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2. 物业员工需统一着装，文明礼貌，热情为业主服务。发现不符合者每人每次扣2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3. 物业员工需按合同规定配备齐全，严格考勤、考核纪录。发现缺岗、脱岗，每岗每次扣2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15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4. 保安人员认真做好报刊信件收发工作，对电汇、挂号信函、包裹等要及时登记并通知有关部门和人员。发现不符合者每次扣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88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5. 有接待会议和重大活动时，物业公司要做好配合服务工作。不符合者每次扣 5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615"/>
        </w:trPr>
        <w:tc>
          <w:tcPr>
            <w:shd w:val="clear" w:color="auto" w:fill="auto"/>
            <w:tcBorders>
              <w:top w:val="none" w:color="000000" w:sz="4" w:space="0"/>
              <w:left w:val="single" w:color="000000" w:sz="8" w:space="0"/>
              <w:right w:val="single" w:color="000000" w:sz="8" w:space="0"/>
            </w:tcBorders>
            <w:tcW w:w="1080" w:type="dxa"/>
            <w:vMerge w:val="restart"/>
            <w:textDirection w:val="lrTb"/>
            <w:noWrap w:val="false"/>
          </w:tcPr>
          <w:p>
            <w:pPr>
              <w:jc w:val="left"/>
              <w:spacing w:line="360" w:lineRule="auto"/>
              <w:widowControl/>
              <w:rPr>
                <w:b/>
                <w:color w:val="000000"/>
                <w:sz w:val="22"/>
              </w:rPr>
            </w:pPr>
            <w:r>
              <w:rPr>
                <w:b/>
                <w:color w:val="000000"/>
                <w:sz w:val="22"/>
              </w:rPr>
              <w:t xml:space="preserve">其他</w:t>
            </w:r>
            <w:r/>
          </w:p>
          <w:p>
            <w:pPr>
              <w:jc w:val="left"/>
              <w:spacing w:line="360" w:lineRule="auto"/>
              <w:widowControl/>
              <w:rPr>
                <w:b/>
                <w:color w:val="000000"/>
                <w:sz w:val="22"/>
              </w:rPr>
            </w:pPr>
            <w:r>
              <w:rPr>
                <w:b/>
                <w:color w:val="000000"/>
                <w:sz w:val="22"/>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1.变更的物业员工不符合招标文件要求且不立即整改的，每次扣20分。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r>
      <w:tr>
        <w:trPr>
          <w:jc w:val="center"/>
          <w:trHeight w:val="615"/>
        </w:trPr>
        <w:tc>
          <w:tcPr>
            <w:tcBorders>
              <w:left w:val="single" w:color="000000" w:sz="8" w:space="0"/>
              <w:right w:val="single" w:color="000000" w:sz="8" w:space="0"/>
            </w:tcBorders>
            <w:tcW w:w="1080" w:type="dxa"/>
            <w:vMerge w:val="continue"/>
            <w:textDirection w:val="lrTb"/>
            <w:noWrap w:val="false"/>
          </w:tcPr>
          <w:p>
            <w:pPr>
              <w:jc w:val="left"/>
              <w:spacing w:line="360" w:lineRule="auto"/>
              <w:widowControl/>
              <w:rPr>
                <w:b/>
                <w:color w:val="000000"/>
                <w:sz w:val="22"/>
              </w:rPr>
            </w:pPr>
            <w:r>
              <w:rPr>
                <w:b/>
                <w:color w:val="000000"/>
                <w:sz w:val="22"/>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2.物业服务受到公安、教育局、街道等管理单位通报批评、处罚的，每次扣10-20分。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r>
      <w:tr>
        <w:trPr>
          <w:jc w:val="center"/>
          <w:trHeight w:val="615"/>
        </w:trPr>
        <w:tc>
          <w:tcPr>
            <w:tcBorders>
              <w:left w:val="single" w:color="000000" w:sz="8" w:space="0"/>
              <w:bottom w:val="single" w:color="000000" w:sz="8" w:space="0"/>
              <w:right w:val="single" w:color="000000" w:sz="8" w:space="0"/>
            </w:tcBorders>
            <w:tcW w:w="1080" w:type="dxa"/>
            <w:vMerge w:val="continue"/>
            <w:textDirection w:val="lrTb"/>
            <w:noWrap w:val="false"/>
          </w:tcPr>
          <w:p>
            <w:pPr>
              <w:jc w:val="left"/>
              <w:spacing w:line="360" w:lineRule="auto"/>
              <w:widowControl/>
              <w:rPr>
                <w:b/>
                <w:color w:val="000000"/>
                <w:sz w:val="22"/>
              </w:rPr>
            </w:pPr>
            <w:r>
              <w:rPr>
                <w:b/>
                <w:color w:val="000000"/>
                <w:sz w:val="22"/>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3.表中未涵盖的其他扣分情况，需注明扣分原因，每次扣 2分。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left"/>
              <w:spacing w:line="360" w:lineRule="auto"/>
              <w:widowControl/>
              <w:rPr>
                <w:b/>
                <w:color w:val="000000"/>
                <w:sz w:val="22"/>
              </w:rPr>
            </w:pPr>
            <w:r>
              <w:rPr>
                <w:b/>
                <w:color w:val="000000"/>
                <w:sz w:val="22"/>
              </w:rPr>
              <w:t xml:space="preserve">加分奖励</w:t>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1. 拾金不昧，及时返还失主者，奖2-5分/次，数额巨大，加倍奖励。</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2. 见义勇为，事迹突出者，给予通报表扬，奖2-5分/次，特别突出者，加倍奖励。</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gridSpan w:val="2"/>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宋体" w:hAnsi="宋体"/>
                <w:color w:val="000000"/>
                <w:szCs w:val="21"/>
              </w:rPr>
            </w:pPr>
            <w:r>
              <w:rPr>
                <w:rFonts w:hint="eastAsia" w:ascii="宋体" w:hAnsi="宋体"/>
                <w:color w:val="000000"/>
                <w:szCs w:val="21"/>
              </w:rPr>
              <w:t xml:space="preserve">3. 及时制止治安、消防及其它突发事件，保护了生命财产安全，减少经济损失，奖2-10分/次。</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330"/>
        </w:trPr>
        <w:tc>
          <w:tcPr>
            <w:gridSpan w:val="2"/>
            <w:tcBorders>
              <w:top w:val="single" w:color="000000" w:sz="8" w:space="0"/>
              <w:left w:val="single" w:color="000000" w:sz="8" w:space="0"/>
              <w:bottom w:val="single" w:color="000000" w:sz="8" w:space="0"/>
              <w:right w:val="single" w:color="000000" w:sz="8" w:space="0"/>
            </w:tcBorders>
            <w:tcW w:w="2205" w:type="dxa"/>
            <w:textDirection w:val="lrTb"/>
            <w:noWrap w:val="false"/>
          </w:tcPr>
          <w:p>
            <w:pPr>
              <w:jc w:val="left"/>
              <w:spacing w:line="360" w:lineRule="auto"/>
              <w:widowControl/>
              <w:rPr>
                <w:b/>
                <w:color w:val="000000"/>
                <w:sz w:val="24"/>
                <w:szCs w:val="24"/>
              </w:rPr>
            </w:pPr>
            <w:r/>
            <w:bookmarkStart w:id="91" w:name="RANGE!A43"/>
            <w:r>
              <w:rPr>
                <w:rFonts w:hint="eastAsia"/>
                <w:b/>
                <w:bCs/>
                <w:color w:val="000000"/>
                <w:sz w:val="24"/>
                <w:szCs w:val="24"/>
              </w:rPr>
              <w:t xml:space="preserve">考核基础分</w:t>
            </w:r>
            <w:r/>
          </w:p>
        </w:tc>
        <w:tc>
          <w:tcPr>
            <w:tcBorders>
              <w:top w:val="single" w:color="000000" w:sz="8" w:space="0"/>
              <w:left w:val="single" w:color="000000" w:sz="8" w:space="0"/>
              <w:bottom w:val="single" w:color="000000" w:sz="8" w:space="0"/>
              <w:right w:val="single" w:color="000000" w:sz="8" w:space="0"/>
            </w:tcBorders>
            <w:tcW w:w="2295" w:type="dxa"/>
            <w:textDirection w:val="lrTb"/>
            <w:noWrap w:val="false"/>
          </w:tcPr>
          <w:p>
            <w:pPr>
              <w:jc w:val="left"/>
              <w:spacing w:line="360" w:lineRule="auto"/>
              <w:widowControl/>
              <w:rPr>
                <w:b/>
                <w:color w:val="000000"/>
                <w:sz w:val="24"/>
                <w:szCs w:val="24"/>
              </w:rPr>
            </w:pPr>
            <w:r>
              <w:rPr>
                <w:rFonts w:hint="eastAsia"/>
                <w:b/>
                <w:bCs/>
                <w:color w:val="000000"/>
                <w:sz w:val="24"/>
                <w:szCs w:val="24"/>
              </w:rPr>
              <w:t xml:space="preserve">考核扣分</w:t>
            </w:r>
            <w:r/>
          </w:p>
        </w:tc>
        <w:tc>
          <w:tcPr>
            <w:gridSpan w:val="2"/>
            <w:tcBorders>
              <w:top w:val="single" w:color="000000" w:sz="8" w:space="0"/>
              <w:left w:val="single" w:color="000000" w:sz="8" w:space="0"/>
              <w:bottom w:val="single" w:color="000000" w:sz="8" w:space="0"/>
              <w:right w:val="single" w:color="000000" w:sz="8" w:space="0"/>
            </w:tcBorders>
            <w:tcW w:w="2160" w:type="dxa"/>
            <w:textDirection w:val="lrTb"/>
            <w:noWrap w:val="false"/>
          </w:tcPr>
          <w:p>
            <w:pPr>
              <w:jc w:val="left"/>
              <w:spacing w:line="360" w:lineRule="auto"/>
              <w:widowControl/>
              <w:rPr>
                <w:b/>
                <w:color w:val="000000"/>
                <w:sz w:val="24"/>
                <w:szCs w:val="24"/>
              </w:rPr>
            </w:pPr>
            <w:r>
              <w:rPr>
                <w:rFonts w:hint="eastAsia"/>
                <w:b/>
                <w:bCs/>
                <w:color w:val="000000"/>
                <w:sz w:val="24"/>
                <w:szCs w:val="24"/>
              </w:rPr>
              <w:t xml:space="preserve">考核加分</w:t>
            </w:r>
            <w:r/>
          </w:p>
        </w:tc>
        <w:tc>
          <w:tcPr>
            <w:gridSpan w:val="2"/>
            <w:tcBorders>
              <w:top w:val="single" w:color="000000" w:sz="8" w:space="0"/>
              <w:left w:val="single" w:color="000000" w:sz="8" w:space="0"/>
              <w:bottom w:val="single" w:color="000000" w:sz="8" w:space="0"/>
              <w:right w:val="single" w:color="000000" w:sz="8" w:space="0"/>
            </w:tcBorders>
            <w:tcW w:w="2160" w:type="dxa"/>
            <w:textDirection w:val="lrTb"/>
            <w:noWrap w:val="false"/>
          </w:tcPr>
          <w:p>
            <w:pPr>
              <w:jc w:val="left"/>
              <w:spacing w:line="360" w:lineRule="auto"/>
              <w:widowControl/>
              <w:rPr>
                <w:b/>
                <w:color w:val="000000"/>
                <w:sz w:val="24"/>
                <w:szCs w:val="24"/>
              </w:rPr>
            </w:pPr>
            <w:r>
              <w:rPr>
                <w:rFonts w:hint="eastAsia"/>
                <w:b/>
                <w:bCs/>
                <w:color w:val="000000"/>
                <w:sz w:val="24"/>
                <w:szCs w:val="24"/>
              </w:rPr>
              <w:t xml:space="preserve">考核总分</w:t>
            </w:r>
            <w:r/>
          </w:p>
        </w:tc>
      </w:tr>
      <w:tr>
        <w:trPr>
          <w:jc w:val="center"/>
          <w:trHeight w:val="423"/>
        </w:trPr>
        <w:tc>
          <w:tcPr>
            <w:gridSpan w:val="2"/>
            <w:tcBorders>
              <w:top w:val="single" w:color="000000" w:sz="8" w:space="0"/>
              <w:left w:val="single" w:color="000000" w:sz="8" w:space="0"/>
              <w:bottom w:val="single" w:color="000000" w:sz="8" w:space="0"/>
              <w:right w:val="single" w:color="000000" w:sz="8" w:space="0"/>
            </w:tcBorders>
            <w:tcW w:w="2205" w:type="dxa"/>
            <w:textDirection w:val="lrTb"/>
            <w:noWrap w:val="false"/>
          </w:tcPr>
          <w:p>
            <w:pPr>
              <w:jc w:val="left"/>
              <w:spacing w:line="360" w:lineRule="auto"/>
              <w:widowControl/>
              <w:rPr>
                <w:b/>
                <w:color w:val="000000"/>
                <w:sz w:val="24"/>
                <w:szCs w:val="24"/>
              </w:rPr>
            </w:pPr>
            <w:r>
              <w:rPr>
                <w:rFonts w:hint="eastAsia"/>
                <w:b/>
                <w:bCs/>
                <w:color w:val="000000"/>
                <w:sz w:val="24"/>
                <w:szCs w:val="24"/>
              </w:rPr>
              <w:t xml:space="preserve">100</w:t>
            </w:r>
            <w:r/>
          </w:p>
        </w:tc>
        <w:tc>
          <w:tcPr>
            <w:tcBorders>
              <w:top w:val="single" w:color="000000" w:sz="8" w:space="0"/>
              <w:left w:val="single" w:color="000000" w:sz="8" w:space="0"/>
              <w:bottom w:val="single" w:color="000000" w:sz="8" w:space="0"/>
              <w:right w:val="single" w:color="000000" w:sz="8" w:space="0"/>
            </w:tcBorders>
            <w:tcW w:w="2295" w:type="dxa"/>
            <w:textDirection w:val="lrTb"/>
            <w:noWrap w:val="false"/>
          </w:tcPr>
          <w:p>
            <w:pPr>
              <w:jc w:val="left"/>
              <w:spacing w:line="360" w:lineRule="auto"/>
              <w:widowControl/>
              <w:rPr>
                <w:b/>
                <w:color w:val="000000"/>
                <w:sz w:val="24"/>
                <w:szCs w:val="24"/>
              </w:rPr>
            </w:pPr>
            <w:r>
              <w:rPr>
                <w:b/>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2160" w:type="dxa"/>
            <w:textDirection w:val="lrTb"/>
            <w:noWrap w:val="false"/>
          </w:tcPr>
          <w:p>
            <w:pPr>
              <w:jc w:val="left"/>
              <w:spacing w:line="360" w:lineRule="auto"/>
              <w:widowControl/>
              <w:rPr>
                <w:b/>
                <w:color w:val="000000"/>
                <w:sz w:val="24"/>
                <w:szCs w:val="24"/>
              </w:rPr>
            </w:pPr>
            <w:r>
              <w:rPr>
                <w:b/>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2160" w:type="dxa"/>
            <w:textDirection w:val="lrTb"/>
            <w:noWrap w:val="false"/>
          </w:tcPr>
          <w:p>
            <w:pPr>
              <w:jc w:val="left"/>
              <w:spacing w:line="360" w:lineRule="auto"/>
              <w:widowControl/>
              <w:rPr>
                <w:b/>
                <w:color w:val="000000"/>
                <w:sz w:val="24"/>
                <w:szCs w:val="24"/>
              </w:rPr>
            </w:pPr>
            <w:r>
              <w:rPr>
                <w:b/>
                <w:color w:val="000000"/>
                <w:sz w:val="24"/>
                <w:szCs w:val="24"/>
              </w:rPr>
            </w:r>
            <w:r/>
          </w:p>
        </w:tc>
      </w:tr>
      <w:tr>
        <w:trPr>
          <w:jc w:val="center"/>
          <w:trHeight w:val="330"/>
        </w:trPr>
        <w:tc>
          <w:tcPr>
            <w:gridSpan w:val="7"/>
            <w:tcBorders>
              <w:top w:val="single" w:color="000000" w:sz="8" w:space="0"/>
              <w:left w:val="single" w:color="000000" w:sz="8" w:space="0"/>
              <w:bottom w:val="single" w:color="000000" w:sz="8" w:space="0"/>
              <w:right w:val="single" w:color="000000" w:sz="8" w:space="0"/>
            </w:tcBorders>
            <w:tcW w:w="8820" w:type="dxa"/>
            <w:textDirection w:val="lrTb"/>
            <w:noWrap w:val="false"/>
          </w:tcPr>
          <w:p>
            <w:pPr>
              <w:jc w:val="left"/>
              <w:spacing w:line="360" w:lineRule="auto"/>
              <w:widowControl/>
              <w:rPr>
                <w:b/>
                <w:color w:val="000000"/>
                <w:sz w:val="24"/>
                <w:szCs w:val="24"/>
              </w:rPr>
            </w:pPr>
            <w:r>
              <w:rPr>
                <w:b/>
                <w:bCs/>
                <w:color w:val="000000"/>
                <w:sz w:val="24"/>
                <w:szCs w:val="24"/>
              </w:rPr>
              <w:t xml:space="preserve">考核人：           审批人：          </w:t>
            </w:r>
            <w:r>
              <w:rPr>
                <w:rFonts w:hint="eastAsia"/>
                <w:b/>
                <w:bCs/>
                <w:color w:val="000000"/>
                <w:sz w:val="24"/>
                <w:szCs w:val="24"/>
              </w:rPr>
              <w:t xml:space="preserve"> </w:t>
            </w:r>
            <w:r>
              <w:rPr>
                <w:b/>
                <w:bCs/>
                <w:color w:val="000000"/>
                <w:sz w:val="24"/>
                <w:szCs w:val="24"/>
              </w:rPr>
              <w:t xml:space="preserve">   考核日期：</w:t>
            </w:r>
            <w:bookmarkEnd w:id="91"/>
            <w:r/>
            <w:r/>
          </w:p>
        </w:tc>
      </w:tr>
    </w:tbl>
    <w:p>
      <w:pPr>
        <w:jc w:val="left"/>
        <w:spacing w:line="360" w:lineRule="auto"/>
        <w:widowControl/>
        <w:rPr>
          <w:rFonts w:ascii="Arial" w:hAnsi="Arial" w:cs="Arial"/>
          <w:color w:val="000000"/>
          <w:spacing w:val="-1"/>
          <w:szCs w:val="21"/>
        </w:rPr>
      </w:pPr>
      <w:r>
        <w:rPr>
          <w:rFonts w:hint="eastAsia" w:ascii="Arial" w:hAnsi="Arial" w:cs="Arial"/>
          <w:color w:val="000000"/>
          <w:spacing w:val="-1"/>
          <w:szCs w:val="21"/>
        </w:rPr>
        <w:t xml:space="preserve">项目</w:t>
      </w:r>
      <w:r>
        <w:rPr>
          <w:rFonts w:hint="eastAsia" w:ascii="宋体" w:hAnsi="宋体"/>
          <w:color w:val="000000"/>
          <w:szCs w:val="21"/>
        </w:rPr>
        <w:t xml:space="preserve">考核周期（每月）的</w:t>
      </w:r>
      <w:r>
        <w:rPr>
          <w:rFonts w:hint="eastAsia" w:ascii="Arial" w:hAnsi="Arial" w:cs="Arial"/>
          <w:color w:val="000000"/>
          <w:spacing w:val="-1"/>
          <w:szCs w:val="21"/>
        </w:rPr>
        <w:t xml:space="preserve">考核基础分为100分，</w:t>
      </w:r>
      <w:r>
        <w:rPr>
          <w:rFonts w:ascii="Arial" w:hAnsi="Arial" w:cs="Arial"/>
          <w:color w:val="000000"/>
          <w:spacing w:val="-1"/>
          <w:szCs w:val="21"/>
        </w:rPr>
        <w:t xml:space="preserve">采购人将根据</w:t>
      </w:r>
      <w:r>
        <w:rPr>
          <w:rFonts w:hint="eastAsia" w:ascii="Arial" w:hAnsi="Arial" w:cs="Arial"/>
          <w:color w:val="000000"/>
          <w:spacing w:val="-1"/>
          <w:szCs w:val="21"/>
        </w:rPr>
        <w:t xml:space="preserve">每所幼儿园（含总园和分园，每个采购包各3</w:t>
      </w:r>
      <w:r>
        <w:rPr>
          <w:rFonts w:hint="eastAsia" w:ascii="Arial" w:hAnsi="Arial" w:cs="Arial"/>
          <w:color w:val="000000"/>
          <w:spacing w:val="-1"/>
          <w:szCs w:val="21"/>
          <w:lang w:val="en-US" w:eastAsia="zh-CN"/>
        </w:rPr>
        <w:t xml:space="preserve">所</w:t>
      </w:r>
      <w:r>
        <w:rPr>
          <w:rFonts w:hint="eastAsia" w:ascii="Arial" w:hAnsi="Arial" w:cs="Arial"/>
          <w:color w:val="000000"/>
          <w:spacing w:val="-1"/>
          <w:szCs w:val="21"/>
        </w:rPr>
        <w:t xml:space="preserve">幼儿园）</w:t>
      </w:r>
      <w:r>
        <w:rPr>
          <w:rFonts w:ascii="Arial" w:hAnsi="Arial" w:cs="Arial"/>
          <w:color w:val="000000"/>
          <w:spacing w:val="-1"/>
          <w:szCs w:val="21"/>
        </w:rPr>
        <w:t xml:space="preserve">考核情况</w:t>
      </w:r>
      <w:r>
        <w:rPr>
          <w:rFonts w:hint="eastAsia" w:ascii="Arial" w:hAnsi="Arial" w:cs="Arial"/>
          <w:color w:val="000000"/>
          <w:spacing w:val="-1"/>
          <w:szCs w:val="21"/>
        </w:rPr>
        <w:t xml:space="preserve">计算</w:t>
      </w:r>
      <w:r>
        <w:rPr>
          <w:rFonts w:ascii="Arial" w:hAnsi="Arial" w:cs="Arial"/>
          <w:color w:val="000000"/>
          <w:spacing w:val="-1"/>
          <w:szCs w:val="21"/>
        </w:rPr>
        <w:t xml:space="preserve">合同结款：</w:t>
      </w:r>
      <w:r/>
    </w:p>
    <w:p>
      <w:pPr>
        <w:jc w:val="left"/>
        <w:spacing w:line="360" w:lineRule="auto"/>
        <w:widowControl/>
        <w:rPr>
          <w:rFonts w:ascii="Arial" w:hAnsi="Arial" w:cs="Arial"/>
          <w:color w:val="000000"/>
          <w:spacing w:val="-1"/>
          <w:szCs w:val="21"/>
        </w:rPr>
      </w:pPr>
      <w:r>
        <w:rPr>
          <w:rFonts w:hint="eastAsia" w:ascii="Arial" w:hAnsi="Arial" w:cs="Arial"/>
          <w:color w:val="000000"/>
          <w:spacing w:val="-1"/>
          <w:szCs w:val="21"/>
        </w:rPr>
        <w:t xml:space="preserve">1、</w:t>
      </w:r>
      <w:r>
        <w:rPr>
          <w:rFonts w:ascii="Arial" w:hAnsi="Arial" w:cs="Arial"/>
          <w:color w:val="000000"/>
          <w:spacing w:val="-1"/>
          <w:szCs w:val="21"/>
        </w:rPr>
        <w:t xml:space="preserve">考核分数达到</w:t>
      </w:r>
      <w:r>
        <w:rPr>
          <w:rFonts w:hint="eastAsia" w:ascii="宋体" w:hAnsi="宋体" w:cs="宋体"/>
          <w:color w:val="000000"/>
          <w:szCs w:val="21"/>
        </w:rPr>
        <w:t xml:space="preserve">80</w:t>
      </w:r>
      <w:r>
        <w:rPr>
          <w:rFonts w:ascii="宋体" w:hAnsi="宋体" w:cs="宋体"/>
          <w:color w:val="000000"/>
          <w:szCs w:val="21"/>
        </w:rPr>
        <w:t xml:space="preserve">分或</w:t>
      </w:r>
      <w:r>
        <w:rPr>
          <w:rFonts w:ascii="Arial" w:hAnsi="Arial" w:cs="Arial"/>
          <w:color w:val="000000"/>
          <w:spacing w:val="-1"/>
          <w:szCs w:val="21"/>
        </w:rPr>
        <w:t xml:space="preserve">以上的，考核结果</w:t>
      </w:r>
      <w:r>
        <w:rPr>
          <w:rFonts w:hint="eastAsia" w:ascii="Arial" w:hAnsi="Arial" w:cs="Arial"/>
          <w:color w:val="000000"/>
          <w:spacing w:val="3"/>
          <w:szCs w:val="21"/>
        </w:rPr>
        <w:t xml:space="preserve">“</w:t>
      </w:r>
      <w:r>
        <w:rPr>
          <w:rFonts w:ascii="Arial" w:hAnsi="Arial" w:cs="Arial"/>
          <w:color w:val="000000"/>
          <w:spacing w:val="-1"/>
          <w:szCs w:val="21"/>
        </w:rPr>
        <w:t xml:space="preserve">合格</w:t>
      </w:r>
      <w:r>
        <w:rPr>
          <w:rFonts w:hint="eastAsia" w:ascii="Arial" w:hAnsi="Arial" w:cs="Arial"/>
          <w:color w:val="000000"/>
          <w:spacing w:val="3"/>
          <w:szCs w:val="21"/>
        </w:rPr>
        <w:t xml:space="preserve">”</w:t>
      </w:r>
      <w:r>
        <w:rPr>
          <w:rFonts w:ascii="Arial" w:hAnsi="Arial" w:cs="Arial"/>
          <w:color w:val="000000"/>
          <w:spacing w:val="-1"/>
          <w:szCs w:val="21"/>
        </w:rPr>
        <w:t xml:space="preserve">，按</w:t>
      </w:r>
      <w:r>
        <w:rPr>
          <w:rFonts w:hint="eastAsia" w:ascii="宋体" w:hAnsi="宋体"/>
          <w:color w:val="000000"/>
          <w:szCs w:val="21"/>
        </w:rPr>
        <w:t xml:space="preserve">考核周期</w:t>
      </w:r>
      <w:r>
        <w:rPr>
          <w:rFonts w:ascii="Arial" w:hAnsi="Arial" w:cs="Arial"/>
          <w:color w:val="000000"/>
          <w:spacing w:val="-1"/>
          <w:szCs w:val="21"/>
        </w:rPr>
        <w:t xml:space="preserve">费用的100%</w:t>
      </w:r>
      <w:r>
        <w:rPr>
          <w:rFonts w:hint="eastAsia" w:ascii="Arial" w:hAnsi="Arial" w:cs="Arial"/>
          <w:color w:val="000000"/>
          <w:spacing w:val="-1"/>
          <w:szCs w:val="21"/>
        </w:rPr>
        <w:t xml:space="preserve">确定各幼儿园</w:t>
      </w:r>
      <w:r>
        <w:rPr>
          <w:rFonts w:ascii="Arial" w:hAnsi="Arial" w:cs="Arial"/>
          <w:color w:val="000000"/>
          <w:spacing w:val="-1"/>
          <w:szCs w:val="21"/>
        </w:rPr>
        <w:t xml:space="preserve">当期款项；</w:t>
      </w:r>
      <w:r/>
    </w:p>
    <w:p>
      <w:pPr>
        <w:jc w:val="left"/>
        <w:spacing w:line="360" w:lineRule="auto"/>
        <w:widowControl/>
        <w:rPr>
          <w:rFonts w:ascii="Arial" w:hAnsi="Arial" w:cs="Arial"/>
          <w:color w:val="000000"/>
          <w:spacing w:val="5"/>
          <w:szCs w:val="21"/>
        </w:rPr>
      </w:pPr>
      <w:r>
        <w:rPr>
          <w:rFonts w:hint="eastAsia" w:ascii="Arial" w:hAnsi="Arial" w:cs="Arial"/>
          <w:color w:val="000000"/>
          <w:spacing w:val="-1"/>
          <w:szCs w:val="21"/>
        </w:rPr>
        <w:t xml:space="preserve">2、</w:t>
      </w:r>
      <w:r>
        <w:rPr>
          <w:rFonts w:ascii="Arial" w:hAnsi="Arial" w:cs="Arial"/>
          <w:color w:val="000000"/>
          <w:spacing w:val="-1"/>
          <w:szCs w:val="21"/>
        </w:rPr>
        <w:t xml:space="preserve">考核分数达到</w:t>
      </w:r>
      <w:r>
        <w:rPr>
          <w:rFonts w:hint="eastAsia" w:ascii="宋体" w:hAnsi="宋体" w:cs="宋体"/>
          <w:color w:val="000000"/>
          <w:szCs w:val="21"/>
        </w:rPr>
        <w:t xml:space="preserve">60</w:t>
      </w:r>
      <w:r>
        <w:rPr>
          <w:rFonts w:ascii="宋体" w:hAnsi="宋体" w:cs="宋体"/>
          <w:color w:val="000000"/>
          <w:szCs w:val="21"/>
        </w:rPr>
        <w:t xml:space="preserve">分</w:t>
      </w:r>
      <w:r>
        <w:rPr>
          <w:rFonts w:ascii="Arial" w:hAnsi="Arial" w:cs="Arial"/>
          <w:color w:val="000000"/>
          <w:spacing w:val="-1"/>
          <w:szCs w:val="21"/>
        </w:rPr>
        <w:t xml:space="preserve">或以上未达</w:t>
      </w:r>
      <w:r>
        <w:rPr>
          <w:rFonts w:hint="eastAsia" w:ascii="宋体" w:hAnsi="宋体" w:cs="宋体"/>
          <w:color w:val="000000"/>
          <w:szCs w:val="21"/>
        </w:rPr>
        <w:t xml:space="preserve">80</w:t>
      </w:r>
      <w:r>
        <w:rPr>
          <w:rFonts w:ascii="宋体" w:hAnsi="宋体" w:cs="宋体"/>
          <w:color w:val="000000"/>
          <w:szCs w:val="21"/>
        </w:rPr>
        <w:t xml:space="preserve">分</w:t>
      </w:r>
      <w:r>
        <w:rPr>
          <w:rFonts w:ascii="Arial" w:hAnsi="Arial" w:cs="Arial"/>
          <w:color w:val="000000"/>
          <w:spacing w:val="-1"/>
          <w:szCs w:val="21"/>
        </w:rPr>
        <w:t xml:space="preserve">的，考核结果</w:t>
      </w:r>
      <w:r>
        <w:rPr>
          <w:rFonts w:hint="eastAsia" w:ascii="Arial" w:hAnsi="Arial" w:cs="Arial"/>
          <w:color w:val="000000"/>
          <w:spacing w:val="3"/>
          <w:szCs w:val="21"/>
        </w:rPr>
        <w:t xml:space="preserve">“</w:t>
      </w:r>
      <w:r>
        <w:rPr>
          <w:rFonts w:ascii="Arial" w:hAnsi="Arial" w:cs="Arial"/>
          <w:color w:val="000000"/>
          <w:spacing w:val="-1"/>
          <w:szCs w:val="21"/>
        </w:rPr>
        <w:t xml:space="preserve">基本合格</w:t>
      </w:r>
      <w:r>
        <w:rPr>
          <w:rFonts w:hint="eastAsia" w:ascii="Arial" w:hAnsi="Arial" w:cs="Arial"/>
          <w:color w:val="000000"/>
          <w:spacing w:val="3"/>
          <w:szCs w:val="21"/>
        </w:rPr>
        <w:t xml:space="preserve">”</w:t>
      </w:r>
      <w:r>
        <w:rPr>
          <w:rFonts w:ascii="Arial" w:hAnsi="Arial" w:cs="Arial"/>
          <w:color w:val="000000"/>
          <w:spacing w:val="-1"/>
          <w:szCs w:val="21"/>
        </w:rPr>
        <w:t xml:space="preserve">，按</w:t>
      </w:r>
      <w:r>
        <w:rPr>
          <w:rFonts w:hint="eastAsia" w:ascii="宋体" w:hAnsi="宋体"/>
          <w:color w:val="000000"/>
          <w:szCs w:val="21"/>
        </w:rPr>
        <w:t xml:space="preserve">考核周期</w:t>
      </w:r>
      <w:r>
        <w:rPr>
          <w:rFonts w:ascii="Arial" w:hAnsi="Arial" w:cs="Arial"/>
          <w:color w:val="000000"/>
          <w:spacing w:val="-1"/>
          <w:szCs w:val="21"/>
        </w:rPr>
        <w:t xml:space="preserve">费用的90</w:t>
      </w:r>
      <w:r>
        <w:rPr>
          <w:rFonts w:ascii="宋体" w:hAnsi="宋体" w:cs="宋体"/>
          <w:color w:val="000000"/>
          <w:szCs w:val="21"/>
        </w:rPr>
        <w:t xml:space="preserve">%</w:t>
      </w:r>
      <w:r>
        <w:rPr>
          <w:rFonts w:hint="eastAsia" w:ascii="Arial" w:hAnsi="Arial" w:cs="Arial"/>
          <w:color w:val="000000"/>
          <w:spacing w:val="-1"/>
          <w:szCs w:val="21"/>
        </w:rPr>
        <w:t xml:space="preserve">确定各幼儿园</w:t>
      </w:r>
      <w:r>
        <w:rPr>
          <w:rFonts w:ascii="Arial" w:hAnsi="Arial" w:cs="Arial"/>
          <w:color w:val="000000"/>
          <w:spacing w:val="-1"/>
          <w:szCs w:val="21"/>
        </w:rPr>
        <w:t xml:space="preserve">当期款项，</w:t>
      </w:r>
      <w:r>
        <w:rPr>
          <w:rFonts w:ascii="Arial" w:hAnsi="Arial" w:cs="Arial"/>
          <w:color w:val="000000"/>
          <w:spacing w:val="5"/>
          <w:szCs w:val="21"/>
        </w:rPr>
        <w:t xml:space="preserve">并启动整改机制；</w:t>
      </w:r>
      <w:r/>
    </w:p>
    <w:p>
      <w:pPr>
        <w:jc w:val="left"/>
        <w:spacing w:line="360" w:lineRule="auto"/>
        <w:widowControl/>
        <w:rPr>
          <w:rFonts w:ascii="Arial" w:hAnsi="Arial" w:cs="Arial"/>
          <w:color w:val="000000"/>
          <w:spacing w:val="5"/>
          <w:szCs w:val="21"/>
        </w:rPr>
      </w:pPr>
      <w:r>
        <w:rPr>
          <w:rFonts w:hint="eastAsia" w:ascii="Arial" w:hAnsi="Arial" w:cs="Arial"/>
          <w:color w:val="000000"/>
          <w:spacing w:val="5"/>
          <w:szCs w:val="21"/>
        </w:rPr>
        <w:t xml:space="preserve">3、任一幼儿园</w:t>
      </w:r>
      <w:r>
        <w:rPr>
          <w:rFonts w:ascii="Arial" w:hAnsi="Arial" w:cs="Arial"/>
          <w:color w:val="000000"/>
          <w:spacing w:val="5"/>
          <w:szCs w:val="21"/>
        </w:rPr>
        <w:t xml:space="preserve">考核分数未达</w:t>
      </w:r>
      <w:r>
        <w:rPr>
          <w:rFonts w:hint="eastAsia" w:ascii="宋体" w:hAnsi="宋体" w:cs="宋体"/>
          <w:color w:val="000000"/>
          <w:szCs w:val="21"/>
        </w:rPr>
        <w:t xml:space="preserve">60</w:t>
      </w:r>
      <w:r>
        <w:rPr>
          <w:rFonts w:ascii="宋体" w:hAnsi="宋体" w:cs="宋体"/>
          <w:color w:val="000000"/>
          <w:szCs w:val="21"/>
        </w:rPr>
        <w:t xml:space="preserve">分</w:t>
      </w:r>
      <w:r>
        <w:rPr>
          <w:rFonts w:ascii="Arial" w:hAnsi="Arial" w:cs="Arial"/>
          <w:color w:val="000000"/>
          <w:spacing w:val="-1"/>
          <w:szCs w:val="21"/>
        </w:rPr>
        <w:t xml:space="preserve">的，考核结果</w:t>
      </w:r>
      <w:r>
        <w:rPr>
          <w:rFonts w:hint="eastAsia" w:ascii="Arial" w:hAnsi="Arial" w:cs="Arial"/>
          <w:color w:val="000000"/>
          <w:spacing w:val="3"/>
          <w:szCs w:val="21"/>
        </w:rPr>
        <w:t xml:space="preserve">“</w:t>
      </w:r>
      <w:r>
        <w:rPr>
          <w:rFonts w:ascii="Arial" w:hAnsi="Arial" w:cs="Arial"/>
          <w:color w:val="000000"/>
          <w:spacing w:val="-1"/>
          <w:szCs w:val="21"/>
        </w:rPr>
        <w:t xml:space="preserve">不合格</w:t>
      </w:r>
      <w:r>
        <w:rPr>
          <w:rFonts w:hint="eastAsia" w:ascii="Arial" w:hAnsi="Arial" w:cs="Arial"/>
          <w:color w:val="000000"/>
          <w:spacing w:val="3"/>
          <w:szCs w:val="21"/>
        </w:rPr>
        <w:t xml:space="preserve">”</w:t>
      </w:r>
      <w:r>
        <w:rPr>
          <w:rFonts w:ascii="Arial" w:hAnsi="Arial" w:cs="Arial"/>
          <w:color w:val="000000"/>
          <w:spacing w:val="-1"/>
          <w:szCs w:val="21"/>
        </w:rPr>
        <w:t xml:space="preserve">，</w:t>
      </w:r>
      <w:r>
        <w:rPr>
          <w:rFonts w:hint="eastAsia" w:ascii="Arial" w:hAnsi="Arial" w:cs="Arial"/>
          <w:color w:val="000000"/>
          <w:spacing w:val="5"/>
          <w:szCs w:val="21"/>
        </w:rPr>
        <w:t xml:space="preserve">采购人</w:t>
      </w:r>
      <w:r>
        <w:rPr>
          <w:rFonts w:ascii="Arial" w:hAnsi="Arial" w:cs="Arial"/>
          <w:color w:val="000000"/>
          <w:spacing w:val="5"/>
          <w:szCs w:val="21"/>
        </w:rPr>
        <w:t xml:space="preserve">有权不予</w:t>
      </w:r>
      <w:bookmarkStart w:id="99" w:name="_GoBack"/>
      <w:r/>
      <w:bookmarkEnd w:id="99"/>
      <w:r>
        <w:rPr>
          <w:rFonts w:ascii="Arial" w:hAnsi="Arial" w:cs="Arial"/>
          <w:color w:val="000000"/>
          <w:spacing w:val="5"/>
          <w:szCs w:val="21"/>
        </w:rPr>
        <w:t xml:space="preserve">支付</w:t>
      </w:r>
      <w:r>
        <w:rPr>
          <w:rFonts w:hint="eastAsia" w:ascii="Arial" w:hAnsi="Arial" w:cs="Arial"/>
          <w:color w:val="000000"/>
          <w:spacing w:val="5"/>
          <w:szCs w:val="21"/>
        </w:rPr>
        <w:t xml:space="preserve">本采购包</w:t>
      </w:r>
      <w:r>
        <w:rPr>
          <w:rFonts w:ascii="Arial" w:hAnsi="Arial" w:cs="Arial"/>
          <w:color w:val="000000"/>
          <w:spacing w:val="5"/>
          <w:szCs w:val="21"/>
        </w:rPr>
        <w:t xml:space="preserve">当期服务费用，同时有权解除合同。</w:t>
      </w:r>
      <w:r/>
    </w:p>
    <w:p>
      <w:pPr>
        <w:jc w:val="left"/>
        <w:spacing w:line="360" w:lineRule="auto"/>
        <w:widowControl/>
        <w:rPr>
          <w:rFonts w:ascii="Arial" w:hAnsi="Arial" w:cs="Arial"/>
          <w:color w:val="000000"/>
          <w:spacing w:val="4"/>
          <w:szCs w:val="21"/>
        </w:rPr>
      </w:pPr>
      <w:r>
        <w:rPr>
          <w:rFonts w:ascii="Arial" w:hAnsi="Arial" w:cs="Arial"/>
          <w:color w:val="000000"/>
          <w:spacing w:val="5"/>
          <w:szCs w:val="21"/>
        </w:rPr>
        <w:t xml:space="preserve">4、</w:t>
      </w:r>
      <w:r>
        <w:rPr>
          <w:rFonts w:ascii="Arial" w:hAnsi="Arial" w:cs="Arial"/>
          <w:color w:val="000000"/>
          <w:spacing w:val="4"/>
          <w:szCs w:val="21"/>
        </w:rPr>
        <w:t xml:space="preserve">一个</w:t>
      </w:r>
      <w:r>
        <w:rPr>
          <w:rFonts w:ascii="Arial" w:hAnsi="Arial" w:cs="Arial"/>
          <w:color w:val="000000"/>
          <w:spacing w:val="3"/>
          <w:szCs w:val="21"/>
        </w:rPr>
        <w:t xml:space="preserve">年度内</w:t>
      </w:r>
      <w:r>
        <w:rPr>
          <w:rFonts w:hint="eastAsia" w:ascii="Arial" w:hAnsi="Arial" w:cs="Arial"/>
          <w:color w:val="000000"/>
          <w:spacing w:val="3"/>
          <w:szCs w:val="21"/>
        </w:rPr>
        <w:t xml:space="preserve">本采购包内的幼儿园累计</w:t>
      </w:r>
      <w:r>
        <w:rPr>
          <w:rFonts w:ascii="Arial" w:hAnsi="Arial" w:cs="Arial"/>
          <w:color w:val="000000"/>
          <w:spacing w:val="3"/>
          <w:szCs w:val="21"/>
        </w:rPr>
        <w:t xml:space="preserve">出现</w:t>
      </w:r>
      <w:r>
        <w:rPr>
          <w:rFonts w:ascii="宋体" w:hAnsi="宋体" w:cs="宋体"/>
          <w:color w:val="000000"/>
          <w:szCs w:val="21"/>
        </w:rPr>
        <w:t xml:space="preserve">3次</w:t>
      </w:r>
      <w:r>
        <w:rPr>
          <w:rFonts w:hint="eastAsia" w:ascii="Arial" w:hAnsi="Arial" w:cs="Arial"/>
          <w:color w:val="000000"/>
          <w:spacing w:val="3"/>
          <w:szCs w:val="21"/>
        </w:rPr>
        <w:t xml:space="preserve">“</w:t>
      </w:r>
      <w:r>
        <w:rPr>
          <w:rFonts w:ascii="Arial" w:hAnsi="Arial" w:cs="Arial"/>
          <w:color w:val="000000"/>
          <w:spacing w:val="3"/>
          <w:szCs w:val="21"/>
        </w:rPr>
        <w:t xml:space="preserve">基本合格</w:t>
      </w:r>
      <w:r>
        <w:rPr>
          <w:rFonts w:hint="eastAsia" w:ascii="Arial" w:hAnsi="Arial" w:cs="Arial"/>
          <w:color w:val="000000"/>
          <w:spacing w:val="3"/>
          <w:szCs w:val="21"/>
        </w:rPr>
        <w:t xml:space="preserve">”</w:t>
      </w:r>
      <w:r>
        <w:rPr>
          <w:rFonts w:ascii="Arial" w:hAnsi="Arial" w:cs="Arial"/>
          <w:color w:val="000000"/>
          <w:spacing w:val="3"/>
          <w:szCs w:val="21"/>
        </w:rPr>
        <w:t xml:space="preserve">，或</w:t>
      </w:r>
      <w:r>
        <w:rPr>
          <w:rFonts w:hint="eastAsia" w:ascii="Arial" w:hAnsi="Arial" w:cs="Arial"/>
          <w:color w:val="000000"/>
          <w:spacing w:val="3"/>
          <w:szCs w:val="21"/>
        </w:rPr>
        <w:t xml:space="preserve">任一幼儿园</w:t>
      </w:r>
      <w:r>
        <w:rPr>
          <w:rFonts w:ascii="Arial" w:hAnsi="Arial" w:cs="Arial"/>
          <w:color w:val="000000"/>
          <w:spacing w:val="3"/>
          <w:szCs w:val="21"/>
        </w:rPr>
        <w:t xml:space="preserve">出现连续</w:t>
      </w:r>
      <w:r>
        <w:rPr>
          <w:rFonts w:ascii="宋体" w:hAnsi="宋体" w:cs="宋体"/>
          <w:color w:val="000000"/>
          <w:szCs w:val="21"/>
        </w:rPr>
        <w:t xml:space="preserve">2 次</w:t>
      </w:r>
      <w:r>
        <w:rPr>
          <w:rFonts w:hint="eastAsia" w:ascii="Arial" w:hAnsi="Arial" w:cs="Arial"/>
          <w:color w:val="000000"/>
          <w:spacing w:val="3"/>
          <w:szCs w:val="21"/>
        </w:rPr>
        <w:t xml:space="preserve">“</w:t>
      </w:r>
      <w:r>
        <w:rPr>
          <w:rFonts w:ascii="Arial" w:hAnsi="Arial" w:cs="Arial"/>
          <w:color w:val="000000"/>
          <w:spacing w:val="3"/>
          <w:szCs w:val="21"/>
        </w:rPr>
        <w:t xml:space="preserve">基本合格</w:t>
      </w:r>
      <w:r>
        <w:rPr>
          <w:rFonts w:hint="eastAsia" w:ascii="Arial" w:hAnsi="Arial" w:cs="Arial"/>
          <w:color w:val="000000"/>
          <w:spacing w:val="3"/>
          <w:szCs w:val="21"/>
        </w:rPr>
        <w:t xml:space="preserve">”</w:t>
      </w:r>
      <w:r>
        <w:rPr>
          <w:rFonts w:hint="eastAsia" w:ascii="Arial" w:hAnsi="Arial" w:cs="Arial"/>
          <w:color w:val="000000"/>
          <w:spacing w:val="7"/>
          <w:szCs w:val="21"/>
        </w:rPr>
        <w:t xml:space="preserve">，</w:t>
      </w:r>
      <w:r>
        <w:rPr>
          <w:rFonts w:hint="eastAsia" w:ascii="Arial" w:hAnsi="Arial" w:cs="Arial"/>
          <w:color w:val="000000"/>
          <w:spacing w:val="5"/>
          <w:szCs w:val="21"/>
        </w:rPr>
        <w:t xml:space="preserve">采购人</w:t>
      </w:r>
      <w:r>
        <w:rPr>
          <w:rFonts w:hint="eastAsia" w:ascii="Arial" w:hAnsi="Arial" w:cs="Arial"/>
          <w:color w:val="000000"/>
          <w:spacing w:val="6"/>
          <w:szCs w:val="21"/>
        </w:rPr>
        <w:t xml:space="preserve">有权</w:t>
      </w:r>
      <w:r>
        <w:rPr>
          <w:rFonts w:ascii="Arial" w:hAnsi="Arial" w:cs="Arial"/>
          <w:color w:val="000000"/>
          <w:spacing w:val="4"/>
          <w:szCs w:val="21"/>
        </w:rPr>
        <w:t xml:space="preserve">解除合同。</w:t>
      </w:r>
      <w:r/>
    </w:p>
    <w:p>
      <w:pPr>
        <w:jc w:val="left"/>
        <w:spacing w:line="360" w:lineRule="auto"/>
        <w:widowControl/>
        <w:rPr>
          <w:rFonts w:ascii="Arial" w:hAnsi="Arial" w:cs="Arial"/>
          <w:color w:val="000000"/>
          <w:spacing w:val="5"/>
          <w:szCs w:val="21"/>
        </w:rPr>
      </w:pPr>
      <w:r>
        <w:rPr>
          <w:rFonts w:hint="eastAsia" w:ascii="Arial" w:hAnsi="Arial" w:cs="Arial"/>
          <w:color w:val="000000"/>
          <w:spacing w:val="5"/>
          <w:szCs w:val="21"/>
        </w:rPr>
        <w:t xml:space="preserve">5、发生安全事故的，采购人有权直接解除合同，且不承担任何赔偿。如因中标方的工作失误或失职，造成财产或人员损害的，除进行考核处罚外，还须赔偿经济损失，并承担相关法律责任。</w:t>
      </w:r>
      <w:r/>
    </w:p>
    <w:p>
      <w:pPr>
        <w:pStyle w:val="887"/>
        <w:spacing w:after="0" w:line="360" w:lineRule="auto"/>
      </w:pPr>
      <w:r/>
      <w:r/>
    </w:p>
    <w:p>
      <w:pPr>
        <w:ind w:firstLine="444"/>
        <w:jc w:val="left"/>
        <w:spacing w:line="360" w:lineRule="auto"/>
        <w:widowControl/>
        <w:rPr>
          <w:rFonts w:ascii="Arial" w:hAnsi="Arial" w:cs="Arial" w:eastAsiaTheme="minorEastAsia"/>
          <w:color w:val="000000"/>
          <w:spacing w:val="4"/>
          <w:szCs w:val="21"/>
        </w:rPr>
      </w:pPr>
      <w:r>
        <w:rPr>
          <w:rFonts w:ascii="Arial" w:hAnsi="Arial" w:cs="Arial" w:eastAsiaTheme="minorEastAsia"/>
          <w:color w:val="000000"/>
          <w:spacing w:val="4"/>
          <w:szCs w:val="21"/>
        </w:rPr>
      </w:r>
      <w:r/>
    </w:p>
    <w:p>
      <w:pPr>
        <w:ind w:firstLine="485"/>
        <w:jc w:val="left"/>
        <w:widowControl/>
        <w:rPr>
          <w:rFonts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br w:type="page" w:clear="all"/>
      </w:r>
      <w:r/>
    </w:p>
    <w:p>
      <w:pPr>
        <w:ind w:firstLine="482"/>
        <w:rPr>
          <w:color w:val="000000" w:themeColor="text1"/>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w:t>
      </w:r>
      <w:r>
        <w:rPr>
          <w:rFonts w:asciiTheme="minorEastAsia" w:hAnsiTheme="minorEastAsia" w:eastAsiaTheme="minorEastAsia"/>
          <w:bCs/>
          <w:color w:val="000000" w:themeColor="text1"/>
          <w:sz w:val="24"/>
          <w:szCs w:val="44"/>
          <w14:textFill>
            <w14:solidFill>
              <w14:schemeClr w14:val="tx1"/>
            </w14:solidFill>
          </w14:textFill>
        </w:rPr>
        <w:t xml:space="preserve">2</w:t>
      </w:r>
      <w:r>
        <w:rPr>
          <w:rFonts w:hint="eastAsia" w:asciiTheme="minorEastAsia" w:hAnsiTheme="minorEastAsia" w:eastAsiaTheme="minorEastAsia"/>
          <w:bCs/>
          <w:color w:val="000000" w:themeColor="text1"/>
          <w:sz w:val="24"/>
          <w:szCs w:val="44"/>
          <w14:textFill>
            <w14:solidFill>
              <w14:schemeClr w14:val="tx1"/>
            </w14:solidFill>
          </w14:textFill>
        </w:rPr>
        <w:t xml:space="preserve">：</w:t>
      </w:r>
      <w:r/>
    </w:p>
    <w:p>
      <w:pPr>
        <w:jc w:val="center"/>
        <w:spacing w:line="360" w:lineRule="auto"/>
        <w:rPr>
          <w:rFonts w:ascii="宋体" w:hAnsi="宋体" w:cs="宋体"/>
          <w:b/>
          <w:sz w:val="36"/>
        </w:rPr>
      </w:pPr>
      <w:r>
        <w:rPr>
          <w:rFonts w:hint="eastAsia" w:ascii="宋体" w:hAnsi="宋体" w:cs="宋体"/>
          <w:b/>
          <w:sz w:val="36"/>
        </w:rPr>
        <w:t xml:space="preserve">苏州工业园区服务类项目履约验收方案</w:t>
      </w:r>
      <w:r/>
    </w:p>
    <w:p>
      <w:pPr>
        <w:pStyle w:val="1055"/>
        <w:numPr>
          <w:ilvl w:val="0"/>
          <w:numId w:val="17"/>
        </w:numPr>
        <w:ind w:left="0" w:firstLine="0"/>
        <w:jc w:val="left"/>
        <w:spacing w:line="360" w:lineRule="auto"/>
        <w:rPr>
          <w:rFonts w:cs="宋体"/>
          <w:b/>
          <w:sz w:val="21"/>
        </w:rPr>
      </w:pPr>
      <w:r>
        <w:rPr>
          <w:rFonts w:hint="eastAsia" w:cs="宋体"/>
          <w:b/>
        </w:rPr>
        <w:t xml:space="preserve">项目概况</w:t>
      </w:r>
      <w:r/>
    </w:p>
    <w:p>
      <w:pPr>
        <w:ind w:firstLine="424"/>
        <w:jc w:val="left"/>
        <w:spacing w:line="360" w:lineRule="auto"/>
        <w:rPr>
          <w:rFonts w:ascii="宋体" w:hAnsi="宋体" w:cs="宋体"/>
        </w:rPr>
      </w:pPr>
      <w:r>
        <w:rPr>
          <w:rFonts w:hint="eastAsia" w:ascii="宋体" w:hAnsi="宋体" w:cs="宋体"/>
        </w:rPr>
        <w:t xml:space="preserve">项目编号：</w:t>
      </w:r>
      <w:r/>
    </w:p>
    <w:p>
      <w:pPr>
        <w:ind w:firstLine="424"/>
        <w:jc w:val="left"/>
        <w:spacing w:line="360" w:lineRule="auto"/>
        <w:rPr>
          <w:rFonts w:ascii="宋体" w:hAnsi="宋体" w:cs="宋体"/>
        </w:rPr>
      </w:pPr>
      <w:r>
        <w:rPr>
          <w:rFonts w:hint="eastAsia" w:ascii="宋体" w:hAnsi="宋体" w:cs="宋体"/>
        </w:rPr>
        <w:t xml:space="preserve">项目名称：</w:t>
      </w:r>
      <w:r/>
    </w:p>
    <w:p>
      <w:pPr>
        <w:ind w:firstLine="424"/>
        <w:jc w:val="left"/>
        <w:spacing w:line="360" w:lineRule="auto"/>
        <w:rPr>
          <w:rFonts w:ascii="宋体" w:hAnsi="宋体" w:cs="宋体"/>
        </w:rPr>
      </w:pPr>
      <w:r>
        <w:rPr>
          <w:rFonts w:hint="eastAsia" w:ascii="宋体" w:hAnsi="宋体" w:cs="宋体"/>
        </w:rPr>
        <w:t xml:space="preserve">供应商名称：</w:t>
      </w:r>
      <w:r/>
    </w:p>
    <w:p>
      <w:pPr>
        <w:ind w:firstLine="424"/>
        <w:jc w:val="left"/>
        <w:spacing w:line="360" w:lineRule="auto"/>
        <w:rPr>
          <w:rFonts w:ascii="宋体" w:hAnsi="宋体" w:cs="宋体"/>
        </w:rPr>
      </w:pPr>
      <w:r>
        <w:rPr>
          <w:rFonts w:hint="eastAsia" w:ascii="宋体" w:hAnsi="宋体" w:cs="宋体"/>
        </w:rPr>
        <w:t xml:space="preserve">合同金额：</w:t>
      </w:r>
      <w:r/>
    </w:p>
    <w:p>
      <w:pPr>
        <w:ind w:firstLine="424"/>
        <w:jc w:val="left"/>
        <w:spacing w:line="360" w:lineRule="auto"/>
        <w:rPr>
          <w:rFonts w:ascii="宋体" w:hAnsi="宋体" w:cs="宋体"/>
        </w:rPr>
      </w:pPr>
      <w:r>
        <w:rPr>
          <w:rFonts w:hint="eastAsia" w:ascii="宋体" w:hAnsi="宋体" w:cs="宋体"/>
        </w:rPr>
        <w:t xml:space="preserve">验收主体：</w:t>
      </w:r>
      <w:r/>
    </w:p>
    <w:p>
      <w:pPr>
        <w:ind w:firstLine="424"/>
        <w:jc w:val="left"/>
        <w:spacing w:line="360" w:lineRule="auto"/>
        <w:rPr>
          <w:rFonts w:ascii="宋体" w:hAnsi="宋体" w:cs="宋体"/>
        </w:rPr>
      </w:pPr>
      <w:r>
        <w:rPr>
          <w:rFonts w:hint="eastAsia" w:ascii="宋体" w:hAnsi="宋体" w:cs="宋体"/>
        </w:rPr>
        <w:t xml:space="preserve">本期验收起始时间（日常考核、分段验收适用）：</w:t>
      </w:r>
      <w:r/>
    </w:p>
    <w:p>
      <w:pPr>
        <w:pStyle w:val="1055"/>
        <w:numPr>
          <w:ilvl w:val="0"/>
          <w:numId w:val="17"/>
        </w:numPr>
        <w:ind w:left="0" w:firstLine="0"/>
        <w:jc w:val="left"/>
        <w:spacing w:line="360" w:lineRule="auto"/>
        <w:rPr>
          <w:rFonts w:cs="宋体"/>
          <w:b/>
        </w:rPr>
      </w:pPr>
      <w:r>
        <w:rPr>
          <w:rFonts w:hint="eastAsia" w:cs="宋体"/>
          <w:b/>
        </w:rPr>
        <w:t xml:space="preserve">验收目的</w:t>
      </w:r>
      <w:r/>
    </w:p>
    <w:p>
      <w:pPr>
        <w:ind w:firstLine="424"/>
        <w:jc w:val="left"/>
        <w:spacing w:line="360" w:lineRule="auto"/>
        <w:rPr>
          <w:rFonts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pStyle w:val="1055"/>
        <w:numPr>
          <w:ilvl w:val="0"/>
          <w:numId w:val="17"/>
        </w:numPr>
        <w:ind w:left="0" w:firstLine="0"/>
        <w:jc w:val="left"/>
        <w:spacing w:line="360" w:lineRule="auto"/>
        <w:rPr>
          <w:rFonts w:cs="宋体"/>
          <w:b/>
        </w:rPr>
      </w:pPr>
      <w:r>
        <w:rPr>
          <w:rFonts w:hint="eastAsia" w:cs="宋体"/>
          <w:b/>
        </w:rPr>
        <w:t xml:space="preserve">验收依据</w:t>
      </w:r>
      <w:r/>
    </w:p>
    <w:p>
      <w:pPr>
        <w:ind w:firstLine="424"/>
        <w:jc w:val="left"/>
        <w:spacing w:line="360" w:lineRule="auto"/>
        <w:rPr>
          <w:rFonts w:ascii="宋体" w:hAnsi="宋体" w:cs="宋体"/>
        </w:rPr>
      </w:pPr>
      <w:r>
        <w:rPr>
          <w:rFonts w:hint="eastAsia" w:ascii="宋体" w:hAnsi="宋体" w:cs="宋体"/>
        </w:rPr>
        <w:t xml:space="preserve">苏州工业园区采购人通过政府采购方式和程序确定供应商的货物和服务类政府采购项目应当执行</w:t>
      </w:r>
      <w:bookmarkStart w:id="92" w:name="OLE_LINK12"/>
      <w:r/>
      <w:bookmarkStart w:id="93" w:name="OLE_LINK11"/>
      <w:r>
        <w:rPr>
          <w:rFonts w:hint="eastAsia" w:ascii="宋体" w:hAnsi="宋体" w:cs="宋体"/>
        </w:rPr>
        <w:t xml:space="preserve">《江苏省政府采购履约验收管理办法》</w:t>
      </w:r>
      <w:bookmarkEnd w:id="92"/>
      <w:r/>
      <w:bookmarkEnd w:id="93"/>
      <w:r>
        <w:rPr>
          <w:rFonts w:hint="eastAsia" w:ascii="宋体" w:hAnsi="宋体" w:cs="宋体"/>
        </w:rPr>
        <w:t xml:space="preserve">和《关于进一步加强履约验收管理的通知》。上级文件规定与《关于进一步加强履约验收管理的通知》不一致的，以上级文件规定为准。政府采购文件、供应商投标（响应）文件、政府采购合同是履约验收工作的基本依据。</w:t>
      </w:r>
      <w:r/>
    </w:p>
    <w:p>
      <w:pPr>
        <w:pStyle w:val="1055"/>
        <w:numPr>
          <w:ilvl w:val="0"/>
          <w:numId w:val="17"/>
        </w:numPr>
        <w:ind w:left="0" w:firstLine="0"/>
        <w:jc w:val="left"/>
        <w:spacing w:line="360" w:lineRule="auto"/>
        <w:rPr>
          <w:rFonts w:cs="宋体"/>
          <w:b/>
        </w:rPr>
      </w:pPr>
      <w:r>
        <w:rPr>
          <w:rFonts w:hint="eastAsia" w:cs="宋体"/>
          <w:b/>
        </w:rPr>
        <w:t xml:space="preserve">验收责任主体</w:t>
      </w:r>
      <w:r/>
    </w:p>
    <w:p>
      <w:pPr>
        <w:ind w:firstLine="424"/>
        <w:jc w:val="left"/>
        <w:spacing w:line="360" w:lineRule="auto"/>
        <w:rPr>
          <w:rFonts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1055"/>
        <w:numPr>
          <w:ilvl w:val="0"/>
          <w:numId w:val="17"/>
        </w:numPr>
        <w:ind w:left="0" w:firstLine="0"/>
        <w:jc w:val="left"/>
        <w:spacing w:line="360" w:lineRule="auto"/>
        <w:rPr>
          <w:rFonts w:cs="宋体"/>
          <w:b/>
        </w:rPr>
      </w:pPr>
      <w:r>
        <w:rPr>
          <w:rFonts w:hint="eastAsia" w:cs="宋体"/>
          <w:b/>
        </w:rPr>
        <w:t xml:space="preserve">验收方式（形式）</w:t>
      </w:r>
      <w:r/>
    </w:p>
    <w:p>
      <w:pPr>
        <w:ind w:firstLine="426"/>
        <w:jc w:val="left"/>
        <w:spacing w:line="360" w:lineRule="auto"/>
        <w:rPr>
          <w:rFonts w:ascii="宋体" w:hAnsi="宋体" w:cs="宋体"/>
          <w:b/>
        </w:rPr>
      </w:pPr>
      <w:r>
        <w:rPr>
          <w:rFonts w:hint="eastAsia" w:ascii="宋体" w:hAnsi="宋体" w:cs="宋体"/>
          <w:b/>
        </w:rPr>
        <w:t xml:space="preserve">5.1日常考核、分段验收</w:t>
      </w:r>
      <w:r/>
    </w:p>
    <w:p>
      <w:pPr>
        <w:ind w:firstLine="424"/>
        <w:jc w:val="left"/>
        <w:spacing w:line="360" w:lineRule="auto"/>
        <w:rPr>
          <w:rFonts w:ascii="宋体" w:hAnsi="宋体" w:cs="宋体"/>
        </w:rPr>
      </w:pPr>
      <w:r>
        <w:rPr>
          <w:rFonts w:hint="eastAsia" w:ascii="宋体" w:hAnsi="宋体" w:cs="宋体"/>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87"/>
        <w:ind w:left="0" w:firstLine="424"/>
        <w:rPr>
          <w:rFonts w:ascii="宋体" w:hAnsi="宋体" w:cs="宋体"/>
          <w:b/>
        </w:rPr>
      </w:pPr>
      <w:r>
        <w:t xml:space="preserve">5.2</w:t>
      </w:r>
      <w:r>
        <w:rPr>
          <w:rFonts w:hint="eastAsia" w:ascii="宋体" w:hAnsi="宋体" w:cs="宋体"/>
          <w:b/>
        </w:rPr>
        <w:t xml:space="preserve">最终验收</w:t>
      </w:r>
      <w:r/>
    </w:p>
    <w:p>
      <w:pPr>
        <w:pStyle w:val="1055"/>
        <w:numPr>
          <w:ilvl w:val="0"/>
          <w:numId w:val="17"/>
        </w:numPr>
        <w:ind w:left="0" w:firstLine="0"/>
        <w:jc w:val="left"/>
        <w:spacing w:line="360" w:lineRule="auto"/>
        <w:rPr>
          <w:rFonts w:cs="宋体"/>
          <w:b/>
        </w:rPr>
      </w:pPr>
      <w:r>
        <w:rPr>
          <w:rFonts w:hint="eastAsia" w:cs="宋体"/>
          <w:b/>
        </w:rPr>
        <w:t xml:space="preserve">验收内容</w:t>
      </w:r>
      <w:r/>
    </w:p>
    <w:p>
      <w:pPr>
        <w:ind w:firstLine="424"/>
        <w:jc w:val="left"/>
        <w:spacing w:line="360" w:lineRule="auto"/>
        <w:rPr>
          <w:rFonts w:ascii="宋体" w:hAnsi="宋体" w:cs="宋体"/>
        </w:rPr>
      </w:pPr>
      <w:r>
        <w:rPr>
          <w:rFonts w:hint="eastAsi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1055"/>
        <w:numPr>
          <w:ilvl w:val="0"/>
          <w:numId w:val="17"/>
        </w:numPr>
        <w:ind w:left="0" w:firstLine="0"/>
        <w:jc w:val="left"/>
        <w:spacing w:line="360" w:lineRule="auto"/>
        <w:rPr>
          <w:rFonts w:cs="宋体"/>
          <w:b/>
        </w:rPr>
      </w:pPr>
      <w:r>
        <w:rPr>
          <w:rFonts w:hint="eastAsia" w:cs="宋体"/>
          <w:b/>
        </w:rPr>
        <w:t xml:space="preserve">验收程序</w:t>
      </w:r>
      <w:r/>
    </w:p>
    <w:p>
      <w:pPr>
        <w:ind w:firstLine="426"/>
        <w:jc w:val="left"/>
        <w:spacing w:line="360" w:lineRule="auto"/>
        <w:rPr>
          <w:rFonts w:ascii="宋体" w:hAnsi="宋体" w:cs="宋体"/>
          <w:b/>
          <w:bCs/>
        </w:rPr>
      </w:pPr>
      <w:r>
        <w:rPr>
          <w:rFonts w:hint="eastAsia" w:ascii="宋体" w:hAnsi="宋体" w:cs="宋体"/>
          <w:b/>
          <w:bCs/>
        </w:rPr>
        <w:t xml:space="preserve">7.1验收准备</w:t>
      </w:r>
      <w:r/>
    </w:p>
    <w:p>
      <w:pPr>
        <w:ind w:firstLine="424"/>
        <w:spacing w:line="360" w:lineRule="auto"/>
        <w:rPr>
          <w:rFonts w:ascii="宋体" w:hAnsi="宋体" w:cs="宋体"/>
        </w:rPr>
      </w:pPr>
      <w:r>
        <w:rPr>
          <w:rFonts w:hint="eastAsia" w:ascii="宋体" w:hAnsi="宋体" w:cs="宋体"/>
        </w:rPr>
        <w:t xml:space="preserve">7.1.1政府采购合同约定的履约验收条件达到时，采购人应当在</w:t>
      </w:r>
      <w:r>
        <w:rPr>
          <w:rFonts w:hint="eastAsia" w:ascii="宋体" w:hAnsi="宋体" w:cs="宋体"/>
          <w:b/>
          <w:bCs/>
        </w:rPr>
        <w:t xml:space="preserve"> 5 个工作日内</w:t>
      </w:r>
      <w:r>
        <w:rPr>
          <w:rFonts w:hint="eastAsia" w:ascii="宋体" w:hAnsi="宋体" w:cs="宋体"/>
        </w:rPr>
        <w:t xml:space="preserve">启动履约验收工作，并向供应商发出</w:t>
      </w:r>
      <w:r>
        <w:rPr>
          <w:rFonts w:hint="eastAsia" w:ascii="宋体" w:hAnsi="宋体" w:cs="宋体"/>
          <w:b/>
          <w:bCs/>
        </w:rPr>
        <w:t xml:space="preserve">《政府采购履约验收通知单》（见下表1）。</w:t>
      </w:r>
      <w:r>
        <w:rPr>
          <w:rFonts w:hint="eastAsia" w:ascii="宋体" w:hAnsi="宋体" w:cs="宋体"/>
        </w:rPr>
        <w:t xml:space="preserve">在政府采购合同约定的履行验收条件达到时，供应商可以主动联系采购人启动履约验收工作。</w:t>
      </w:r>
      <w:r>
        <w:rPr>
          <w:rFonts w:hint="eastAsia" w:ascii="宋体" w:hAnsi="宋体" w:cs="宋体"/>
          <w:b/>
          <w:bCs/>
        </w:rPr>
        <w:t xml:space="preserve">供应商在收到验收通知单后五个工作日内拒不配合的，采购人应依照合同约定追究其责任。</w:t>
      </w:r>
      <w:r/>
    </w:p>
    <w:p>
      <w:pPr>
        <w:ind w:firstLine="424"/>
        <w:jc w:val="left"/>
        <w:spacing w:line="360" w:lineRule="auto"/>
        <w:rPr>
          <w:rFonts w:ascii="宋体" w:hAnsi="宋体" w:cs="宋体"/>
        </w:rPr>
      </w:pPr>
      <w:r>
        <w:rPr>
          <w:rFonts w:hint="eastAsia" w:ascii="宋体" w:hAnsi="宋体" w:cs="宋体"/>
        </w:rPr>
        <w:t xml:space="preserve">7.1.2供应商应当配合采购人、采购代理机构做好项目验收工作，及时提供与项目验收相关的生产、技术、服务、数量、质量、安全、合格证明及验收所必须具备的其他材料。</w:t>
      </w:r>
      <w:r/>
    </w:p>
    <w:p>
      <w:pPr>
        <w:ind w:firstLine="424"/>
        <w:jc w:val="left"/>
        <w:spacing w:line="360" w:lineRule="auto"/>
        <w:rPr>
          <w:rFonts w:ascii="宋体" w:hAnsi="宋体" w:cs="宋体"/>
          <w:shd w:val="pct15" w:color="auto" w:fill="ffffff"/>
        </w:rPr>
      </w:pPr>
      <w:r>
        <w:rPr>
          <w:rFonts w:hint="eastAsia" w:ascii="宋体" w:hAnsi="宋体" w:cs="宋体"/>
        </w:rPr>
        <w:t xml:space="preserve">7.1.3采购人应及时全面准备验收，在验收日期前做好通水、通电、准备验收工具等必要的验收准备工作。</w:t>
      </w:r>
      <w:r/>
    </w:p>
    <w:p>
      <w:pPr>
        <w:ind w:firstLine="426"/>
        <w:jc w:val="left"/>
        <w:spacing w:line="360" w:lineRule="auto"/>
        <w:rPr>
          <w:rFonts w:ascii="宋体" w:hAnsi="宋体" w:cs="宋体"/>
          <w:b/>
          <w:bCs/>
        </w:rPr>
      </w:pPr>
      <w:r>
        <w:rPr>
          <w:rFonts w:hint="eastAsia" w:ascii="宋体" w:hAnsi="宋体" w:cs="宋体"/>
          <w:b/>
          <w:bCs/>
        </w:rPr>
        <w:t xml:space="preserve">7.2成立验收小组</w:t>
      </w:r>
      <w:r/>
    </w:p>
    <w:p>
      <w:pPr>
        <w:ind w:firstLine="424"/>
        <w:jc w:val="left"/>
        <w:spacing w:line="360" w:lineRule="auto"/>
        <w:rPr>
          <w:rFonts w:ascii="宋体" w:hAnsi="宋体" w:cs="宋体"/>
        </w:rPr>
      </w:pPr>
      <w:r>
        <w:rPr>
          <w:rFonts w:hint="eastAsia" w:ascii="宋体" w:hAnsi="宋体" w:cs="宋体"/>
          <w:bCs/>
        </w:rPr>
        <w:t xml:space="preserve">7.2.1</w:t>
      </w:r>
      <w:r>
        <w:rPr>
          <w:rFonts w:ascii="宋体" w:hAnsi="宋体" w:cs="宋体"/>
          <w:bCs/>
        </w:rPr>
        <w:t xml:space="preserve">采购人应当组织成立验收小组</w:t>
      </w:r>
      <w:r>
        <w:rPr>
          <w:rFonts w:hint="eastAsia" w:ascii="宋体" w:hAnsi="宋体" w:cs="宋体"/>
        </w:rPr>
        <w:t xml:space="preserve">，验收小组负责实施项目验收工作，其成员构成、人员数量以及负责人由采购人确定，验收小组一般由采购人指定的本单位 </w:t>
      </w:r>
      <w:r>
        <w:rPr>
          <w:rFonts w:hint="eastAsia" w:ascii="宋体" w:hAnsi="宋体" w:cs="宋体"/>
          <w:b/>
          <w:bCs/>
        </w:rPr>
        <w:t xml:space="preserve">3 名（含）以上单数工作人员组成，并确定一名负责人</w:t>
      </w:r>
      <w:r>
        <w:rPr>
          <w:rFonts w:hint="eastAsia" w:hAnsi="宋体" w:cs="宋体"/>
        </w:rPr>
        <w:t xml:space="preserve">，</w:t>
      </w:r>
      <w:r>
        <w:rPr>
          <w:rFonts w:hint="eastAsia" w:ascii="宋体" w:hAnsi="宋体" w:cs="宋体"/>
          <w:b/>
          <w:bCs/>
        </w:rPr>
        <w:t xml:space="preserve">参与本项目评审的采购人代表不能作为负责人</w:t>
      </w:r>
      <w:r>
        <w:rPr>
          <w:rFonts w:hint="eastAsia" w:hAnsi="宋体" w:cs="宋体"/>
        </w:rPr>
        <w:t xml:space="preserve">。</w:t>
      </w:r>
      <w:r>
        <w:rPr>
          <w:rFonts w:hint="eastAsia" w:ascii="宋体" w:hAnsi="宋体" w:cs="宋体"/>
        </w:rPr>
        <w:t xml:space="preserve">若经办采购的人员与采购需求人员分属不同部门，二者应当同时参与验收。分期（分段）验收的负责人原则上应当保持一致，</w:t>
      </w:r>
      <w:r>
        <w:rPr>
          <w:rFonts w:hint="eastAsia" w:ascii="宋体" w:hAnsi="宋体" w:cs="宋体"/>
          <w:b/>
          <w:bCs/>
        </w:rPr>
        <w:t xml:space="preserve">负责人不得无故更换。</w:t>
      </w:r>
      <w:r/>
    </w:p>
    <w:p>
      <w:pPr>
        <w:ind w:firstLine="424"/>
        <w:jc w:val="left"/>
        <w:spacing w:line="360" w:lineRule="auto"/>
      </w:pPr>
      <w:r>
        <w:rPr>
          <w:rFonts w:hint="eastAsia" w:ascii="宋体" w:hAnsi="宋体" w:cs="宋体"/>
        </w:rPr>
        <w:t xml:space="preserve">7.2.2 根据采购项目特点和实际需要，可以邀请相关领域专业技术人员等作为验收小组成员参与验收，</w:t>
      </w:r>
      <w:r>
        <w:rPr>
          <w:rFonts w:hint="eastAsia" w:ascii="宋体" w:hAnsi="宋体" w:cs="宋体"/>
          <w:b/>
          <w:bCs/>
        </w:rPr>
        <w:t xml:space="preserve">劳务报酬等费用由采购人承担</w:t>
      </w:r>
      <w:r>
        <w:rPr>
          <w:rFonts w:hint="eastAsia" w:hAnsi="宋体" w:cs="宋体"/>
        </w:rPr>
        <w:t xml:space="preserve">，</w:t>
      </w:r>
      <w:r>
        <w:rPr>
          <w:rFonts w:hint="eastAsia" w:hAnsi="宋体" w:cs="宋体"/>
          <w:b/>
          <w:bCs/>
        </w:rPr>
        <w:t xml:space="preserve">执行标准可参照江苏省政府采购专家评审费，采购人单位指定参加履约验收的工作人员不得获取劳务报酬。</w:t>
      </w:r>
      <w:r>
        <w:rPr>
          <w:rFonts w:hint="eastAsia" w:ascii="宋体" w:hAnsi="宋体" w:cs="宋体"/>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ind w:firstLine="426"/>
        <w:jc w:val="left"/>
        <w:spacing w:line="360" w:lineRule="auto"/>
        <w:rPr>
          <w:rFonts w:ascii="宋体" w:hAnsi="宋体" w:cs="宋体"/>
          <w:b/>
          <w:bCs/>
        </w:rPr>
      </w:pPr>
      <w:r>
        <w:rPr>
          <w:rFonts w:hint="eastAsia" w:ascii="宋体" w:hAnsi="宋体" w:cs="宋体"/>
          <w:b/>
          <w:bCs/>
        </w:rPr>
        <w:t xml:space="preserve">7.3参与验收人员</w:t>
      </w:r>
      <w:r/>
    </w:p>
    <w:p>
      <w:pPr>
        <w:ind w:firstLine="424"/>
        <w:jc w:val="left"/>
        <w:spacing w:line="360" w:lineRule="auto"/>
        <w:rPr>
          <w:rFonts w:ascii="宋体" w:hAnsi="宋体" w:cs="宋体"/>
        </w:rPr>
      </w:pPr>
      <w:r>
        <w:rPr>
          <w:rFonts w:ascii="宋体" w:hAnsi="宋体" w:cs="宋体"/>
        </w:rPr>
        <w:t xml:space="preserve">7.3.1</w:t>
      </w:r>
      <w:r>
        <w:rPr>
          <w:rFonts w:hint="eastAsia" w:ascii="宋体" w:hAnsi="宋体" w:cs="宋体"/>
        </w:rPr>
        <w:t xml:space="preserve">技术复杂或专业性强的政府采购项目，可以邀请有资质的第三方专业机构参加验收并出具专业意见。</w:t>
      </w:r>
      <w:r/>
    </w:p>
    <w:p>
      <w:pPr>
        <w:ind w:firstLine="424"/>
        <w:jc w:val="left"/>
        <w:spacing w:line="360" w:lineRule="auto"/>
        <w:rPr>
          <w:rFonts w:ascii="宋体" w:hAnsi="宋体" w:cs="宋体"/>
        </w:rPr>
      </w:pPr>
      <w:r>
        <w:rPr>
          <w:rFonts w:hint="eastAsia" w:ascii="宋体" w:hAnsi="宋体" w:cs="宋体"/>
        </w:rPr>
        <w:t xml:space="preserve">7.3.2对于采购人和使用人分离的采购项目，采购人应当邀请实际使用人参与验收。</w:t>
      </w:r>
      <w:r/>
    </w:p>
    <w:p>
      <w:pPr>
        <w:ind w:firstLine="424"/>
        <w:jc w:val="left"/>
        <w:spacing w:line="360" w:lineRule="auto"/>
        <w:rPr>
          <w:rFonts w:ascii="宋体" w:hAnsi="宋体" w:cs="宋体"/>
        </w:rPr>
      </w:pPr>
      <w:r>
        <w:rPr>
          <w:rFonts w:ascii="宋体" w:hAnsi="宋体" w:cs="宋体"/>
        </w:rPr>
        <w:t xml:space="preserve">7.3.3</w:t>
      </w:r>
      <w:r>
        <w:rPr>
          <w:rFonts w:hint="eastAsia" w:ascii="宋体" w:hAnsi="宋体" w:cs="宋体"/>
        </w:rPr>
        <w:t xml:space="preserve">政府向社会公众提供的公共服务项目，验收时应当邀请服务对象进行公共服务项目满意度评价，评价结果作为履约验收的参考依据。</w:t>
      </w:r>
      <w:r/>
    </w:p>
    <w:p>
      <w:pPr>
        <w:ind w:firstLine="426"/>
        <w:jc w:val="left"/>
        <w:spacing w:line="360" w:lineRule="auto"/>
        <w:rPr>
          <w:rFonts w:ascii="宋体" w:hAnsi="宋体" w:cs="宋体"/>
          <w:b/>
          <w:bCs/>
        </w:rPr>
      </w:pPr>
      <w:r>
        <w:rPr>
          <w:rFonts w:hint="eastAsia" w:ascii="宋体" w:hAnsi="宋体" w:cs="宋体"/>
          <w:b/>
          <w:bCs/>
        </w:rPr>
        <w:t xml:space="preserve">7.4验收原则</w:t>
      </w:r>
      <w:r/>
    </w:p>
    <w:p>
      <w:pPr>
        <w:pStyle w:val="887"/>
        <w:ind w:left="0" w:firstLine="424"/>
        <w:spacing w:line="360" w:lineRule="auto"/>
        <w:rPr>
          <w:rFonts w:ascii="宋体" w:hAnsi="宋体" w:cs="宋体"/>
        </w:rPr>
      </w:pPr>
      <w:r>
        <w:rPr>
          <w:rFonts w:hint="eastAsia" w:ascii="宋体" w:hAnsi="宋体" w:cs="宋体"/>
        </w:rPr>
        <w:t xml:space="preserve">政府采购履约验收应当遵循全面完整、客观真实、诚实信用的原则，坚持公开透明、应验必验、验收必严、违约必究。</w:t>
      </w:r>
      <w:r/>
    </w:p>
    <w:p>
      <w:pPr>
        <w:ind w:firstLine="424"/>
        <w:jc w:val="left"/>
        <w:spacing w:line="360" w:lineRule="auto"/>
        <w:rPr>
          <w:rFonts w:ascii="宋体" w:hAnsi="宋体" w:cs="宋体"/>
        </w:rPr>
      </w:pPr>
      <w:r>
        <w:rPr>
          <w:rFonts w:hint="eastAsia" w:ascii="宋体" w:hAnsi="宋体" w:cs="宋体"/>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24"/>
        <w:jc w:val="left"/>
        <w:spacing w:line="360" w:lineRule="auto"/>
        <w:rPr>
          <w:rFonts w:ascii="宋体" w:hAnsi="宋体" w:cs="宋体"/>
        </w:rPr>
      </w:pPr>
      <w:r>
        <w:rPr>
          <w:rFonts w:hint="eastAsia" w:ascii="宋体" w:hAnsi="宋体" w:cs="宋体"/>
        </w:rPr>
        <w:t xml:space="preserve">7.4.2项目验收范围应当完整，与采购合同一致，不得省略、遗漏和缺失，也不得擅自扩大范围。</w:t>
      </w:r>
      <w:r/>
    </w:p>
    <w:p>
      <w:pPr>
        <w:ind w:firstLine="424"/>
        <w:jc w:val="left"/>
        <w:spacing w:line="360" w:lineRule="auto"/>
        <w:rPr>
          <w:rFonts w:ascii="宋体" w:hAnsi="宋体" w:cs="宋体"/>
        </w:rPr>
      </w:pPr>
      <w:r>
        <w:rPr>
          <w:rFonts w:hint="eastAsia" w:ascii="宋体" w:hAnsi="宋体" w:cs="宋体"/>
        </w:rPr>
        <w:t xml:space="preserve">7.4.3项目验收方式应当符合项目特点，不能明确客观标准、涉及主观判断的，可以通过在采购人、使用人中开展问卷调查等方式予以客观、量化。</w:t>
      </w:r>
      <w:r/>
    </w:p>
    <w:p>
      <w:pPr>
        <w:ind w:firstLine="424"/>
        <w:jc w:val="left"/>
        <w:spacing w:line="360" w:lineRule="auto"/>
        <w:rPr>
          <w:rFonts w:ascii="宋体" w:hAnsi="宋体" w:cs="宋体"/>
        </w:rPr>
      </w:pPr>
      <w:r>
        <w:rPr>
          <w:rFonts w:hint="eastAsia" w:ascii="宋体" w:hAnsi="宋体" w:cs="宋体"/>
        </w:rPr>
        <w:t xml:space="preserve">7.4.4项目验收标准应包括所有客观、量化指标，符合采购合同约定，未进行相应约定的，应当符合法律法规、政策要求、国家标准、行业标准，地方标准或企业标准等有关标准。</w:t>
      </w:r>
      <w:r/>
    </w:p>
    <w:p>
      <w:pPr>
        <w:ind w:firstLine="424"/>
        <w:jc w:val="left"/>
        <w:spacing w:line="360" w:lineRule="auto"/>
        <w:rPr>
          <w:rFonts w:ascii="宋体" w:hAnsi="宋体" w:cs="宋体"/>
        </w:rPr>
      </w:pPr>
      <w:r>
        <w:rPr>
          <w:rFonts w:hint="eastAsia" w:ascii="宋体" w:hAnsi="宋体" w:cs="宋体"/>
        </w:rPr>
        <w:t xml:space="preserve">7.4.5项目验收意见应当客观真实。验收小组成员意见不一致时，按照少数服从多数的原则作出验收意见。</w:t>
      </w:r>
      <w:r/>
    </w:p>
    <w:p>
      <w:pPr>
        <w:pStyle w:val="887"/>
        <w:ind w:left="0" w:firstLine="424"/>
      </w:pPr>
      <w:r>
        <w:rPr>
          <w:rFonts w:hint="eastAsia" w:ascii="宋体" w:hAnsi="宋体" w:cs="宋体"/>
        </w:rPr>
        <w:t xml:space="preserve">7.4.6</w:t>
      </w:r>
      <w:r>
        <w:rPr>
          <w:rFonts w:hint="eastAsia"/>
        </w:rPr>
        <w:t xml:space="preserve">验收方法主要包括全部查验核对和抽查核对。</w:t>
      </w:r>
      <w:r/>
    </w:p>
    <w:p>
      <w:pPr>
        <w:ind w:firstLine="426"/>
        <w:jc w:val="left"/>
        <w:spacing w:line="360" w:lineRule="auto"/>
        <w:rPr>
          <w:rFonts w:ascii="宋体" w:hAnsi="宋体" w:cs="宋体"/>
        </w:rPr>
      </w:pPr>
      <w:r>
        <w:rPr>
          <w:rFonts w:hint="eastAsia" w:ascii="宋体" w:hAnsi="宋体" w:cs="宋体"/>
          <w:b/>
          <w:bCs/>
        </w:rPr>
        <w:t xml:space="preserve">7.5验收记录</w:t>
      </w:r>
      <w:r/>
    </w:p>
    <w:p>
      <w:pPr>
        <w:ind w:firstLine="424"/>
        <w:jc w:val="left"/>
        <w:spacing w:line="360" w:lineRule="auto"/>
        <w:rPr>
          <w:rFonts w:ascii="宋体" w:hAnsi="宋体" w:cs="宋体"/>
        </w:rPr>
      </w:pPr>
      <w:r>
        <w:rPr>
          <w:rFonts w:hint="eastAsia" w:ascii="宋体" w:hAnsi="宋体" w:cs="宋体"/>
        </w:rPr>
        <w:t xml:space="preserve">7.5.1验收小组应当要求参与验收的供应商、专业机构、专家和服务对象等出具书面意见，作为验收书的重要组成部分。</w:t>
      </w:r>
      <w:r/>
    </w:p>
    <w:p>
      <w:pPr>
        <w:ind w:firstLine="424"/>
        <w:jc w:val="left"/>
        <w:spacing w:line="360" w:lineRule="auto"/>
        <w:rPr>
          <w:rFonts w:ascii="宋体" w:hAnsi="宋体" w:cs="宋体"/>
        </w:rPr>
      </w:pPr>
      <w:r>
        <w:rPr>
          <w:rFonts w:hint="eastAsia" w:ascii="宋体" w:hAnsi="宋体" w:cs="宋体"/>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4"/>
        <w:jc w:val="left"/>
        <w:spacing w:line="360" w:lineRule="auto"/>
        <w:rPr>
          <w:rFonts w:ascii="宋体" w:hAnsi="宋体" w:cs="宋体"/>
        </w:rPr>
      </w:pPr>
      <w:r>
        <w:rPr>
          <w:rFonts w:hint="eastAsia" w:ascii="宋体" w:hAnsi="宋体" w:cs="宋体"/>
        </w:rPr>
        <w:t xml:space="preserve">7.5.3</w:t>
      </w:r>
      <w:r>
        <w:rPr>
          <w:rFonts w:ascii="宋体" w:hAnsi="宋体" w:cs="宋体"/>
        </w:rPr>
        <w:t xml:space="preserve">验收结束后，验收小组应在验收书中作出最终验收意见，</w:t>
      </w:r>
      <w:r>
        <w:rPr>
          <w:rFonts w:hint="eastAsia" w:ascii="宋体" w:hAnsi="宋体" w:cs="宋体"/>
        </w:rPr>
        <w:t xml:space="preserve">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pStyle w:val="1055"/>
        <w:numPr>
          <w:ilvl w:val="0"/>
          <w:numId w:val="17"/>
        </w:numPr>
        <w:ind w:left="0" w:firstLine="0"/>
        <w:jc w:val="left"/>
        <w:spacing w:line="360" w:lineRule="auto"/>
        <w:rPr>
          <w:rFonts w:cs="宋体"/>
          <w:b/>
        </w:rPr>
      </w:pPr>
      <w:r>
        <w:rPr>
          <w:rFonts w:hint="eastAsia" w:cs="宋体"/>
          <w:b/>
        </w:rPr>
        <w:t xml:space="preserve">验收结果</w:t>
      </w:r>
      <w:r/>
    </w:p>
    <w:p>
      <w:pPr>
        <w:ind w:firstLine="424"/>
        <w:jc w:val="left"/>
        <w:spacing w:line="360" w:lineRule="auto"/>
        <w:rPr>
          <w:rFonts w:ascii="宋体" w:hAnsi="宋体" w:cs="宋体"/>
        </w:rPr>
      </w:pPr>
      <w:r>
        <w:rPr>
          <w:rFonts w:ascii="宋体" w:hAnsi="宋体" w:cs="宋体"/>
        </w:rPr>
        <w:t xml:space="preserve">8.1</w:t>
      </w:r>
      <w:r>
        <w:rPr>
          <w:rFonts w:hint="eastAsia" w:ascii="宋体" w:hAnsi="宋体" w:cs="宋体"/>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4"/>
        <w:jc w:val="left"/>
        <w:spacing w:line="360" w:lineRule="auto"/>
        <w:rPr>
          <w:rFonts w:ascii="宋体" w:hAnsi="宋体" w:cs="宋体"/>
        </w:rPr>
      </w:pPr>
      <w:r>
        <w:rPr>
          <w:rFonts w:ascii="宋体" w:hAnsi="宋体" w:cs="宋体"/>
        </w:rPr>
        <w:t xml:space="preserve">8.2</w:t>
      </w:r>
      <w:r>
        <w:rPr>
          <w:rFonts w:hint="eastAsia" w:ascii="宋体" w:hAnsi="宋体" w:cs="宋体"/>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4"/>
        <w:jc w:val="left"/>
        <w:spacing w:line="360" w:lineRule="auto"/>
        <w:rPr>
          <w:rFonts w:ascii="宋体" w:hAnsi="宋体" w:cs="宋体"/>
        </w:rPr>
      </w:pPr>
      <w:r>
        <w:rPr>
          <w:rFonts w:ascii="宋体" w:hAnsi="宋体" w:cs="宋体"/>
        </w:rPr>
        <w:t xml:space="preserve">8.3</w:t>
      </w:r>
      <w:r>
        <w:rPr>
          <w:rFonts w:hint="eastAsia" w:ascii="宋体" w:hAnsi="宋体" w:cs="宋体"/>
          <w:b/>
          <w:bCs/>
        </w:rPr>
        <w:t xml:space="preserve">《政府采购履约验收书》（见下表2）、合同是申请支付政府采购合同价款的必备资料。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24"/>
        <w:jc w:val="left"/>
        <w:spacing w:line="360" w:lineRule="auto"/>
        <w:rPr>
          <w:rFonts w:ascii="宋体" w:hAnsi="宋体" w:cs="宋体"/>
        </w:rPr>
      </w:pPr>
      <w:r>
        <w:rPr>
          <w:rFonts w:ascii="宋体" w:hAnsi="宋体" w:cs="宋体"/>
        </w:rPr>
        <w:t xml:space="preserve">8.4</w:t>
      </w:r>
      <w:r>
        <w:rPr>
          <w:rFonts w:hint="eastAsia" w:ascii="宋体" w:hAnsi="宋体" w:cs="宋体"/>
        </w:rPr>
        <w:t xml:space="preserve">对为社会公众提供的公共服务项目，采购人应于验收结束之日起 2 个工作日内在江苏政府采购网公开验收结果</w:t>
      </w:r>
      <w:r>
        <w:rPr>
          <w:rFonts w:hint="eastAsia" w:hAnsi="宋体" w:cs="宋体"/>
        </w:rPr>
        <w:t xml:space="preserve">（待“苏采云”系统中履约验收公告模块开通后执行）</w:t>
      </w:r>
      <w:r>
        <w:rPr>
          <w:rFonts w:hint="eastAsia" w:ascii="宋体" w:hAnsi="宋体" w:cs="宋体"/>
        </w:rPr>
        <w:t xml:space="preserve">。</w:t>
      </w:r>
      <w:r/>
    </w:p>
    <w:p>
      <w:pPr>
        <w:pStyle w:val="1055"/>
        <w:numPr>
          <w:ilvl w:val="0"/>
          <w:numId w:val="17"/>
        </w:numPr>
        <w:ind w:left="0" w:firstLine="0"/>
        <w:jc w:val="left"/>
        <w:spacing w:line="360" w:lineRule="auto"/>
        <w:rPr>
          <w:rFonts w:cs="宋体"/>
          <w:b/>
        </w:rPr>
      </w:pPr>
      <w:r>
        <w:rPr>
          <w:rFonts w:hint="eastAsia" w:cs="宋体"/>
          <w:b/>
        </w:rPr>
        <w:t xml:space="preserve">验收资料归档</w:t>
      </w:r>
      <w:r/>
    </w:p>
    <w:p>
      <w:pPr>
        <w:ind w:firstLine="424"/>
        <w:jc w:val="left"/>
        <w:spacing w:line="360" w:lineRule="auto"/>
        <w:rPr>
          <w:rFonts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rPr>
        <w:t xml:space="preserve">至少保存十五年</w:t>
      </w:r>
      <w:r>
        <w:rPr>
          <w:rFonts w:hint="eastAsia" w:ascii="宋体" w:hAnsi="宋体" w:cs="宋体"/>
        </w:rPr>
        <w:t xml:space="preserve">。</w:t>
      </w:r>
      <w:r/>
    </w:p>
    <w:p>
      <w:pPr>
        <w:pStyle w:val="887"/>
        <w:ind w:firstLine="424"/>
      </w:pPr>
      <w:r/>
      <w:r/>
    </w:p>
    <w:p>
      <w:pPr>
        <w:ind w:firstLine="424"/>
        <w:jc w:val="left"/>
        <w:widowControl/>
      </w:pPr>
      <w:r>
        <w:br w:type="page" w:clear="all"/>
      </w:r>
      <w:r/>
    </w:p>
    <w:p>
      <w:pPr>
        <w:jc w:val="center"/>
        <w:spacing w:line="480" w:lineRule="auto"/>
        <w:widowControl/>
      </w:pPr>
      <w:r>
        <w:rPr>
          <w:rFonts w:hint="eastAsia" w:ascii="宋体" w:hAnsi="宋体" w:cs="宋体"/>
          <w:b/>
          <w:bCs/>
          <w:sz w:val="32"/>
          <w:szCs w:val="32"/>
        </w:rPr>
        <w:t xml:space="preserve">表1：政府采购履约验收通知单</w:t>
      </w:r>
      <w:r/>
    </w:p>
    <w:tbl>
      <w:tblPr>
        <w:tblStyle w:val="876"/>
        <w:tblpPr w:horzAnchor="margin" w:tblpXSpec="left" w:vertAnchor="text" w:tblpY="245"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6930"/>
              <w:widowControl/>
              <w:rPr>
                <w:rFonts w:ascii="宋体" w:hAnsi="宋体" w:cs="宋体"/>
                <w:color w:val="000000"/>
                <w:szCs w:val="21"/>
              </w:rPr>
            </w:pPr>
            <w:r>
              <w:rPr>
                <w:rFonts w:hint="eastAsia" w:ascii="宋体" w:hAnsi="宋体" w:cs="宋体"/>
                <w:color w:val="000000"/>
                <w:szCs w:val="21"/>
              </w:rPr>
              <w:t xml:space="preserve">单位公章</w:t>
            </w:r>
            <w:r/>
          </w:p>
          <w:p>
            <w:pPr>
              <w:pStyle w:val="1197"/>
              <w:ind w:firstLine="4620"/>
              <w:jc w:val="center"/>
            </w:pPr>
            <w:r>
              <w:rPr>
                <w:rFonts w:hint="eastAsia" w:hAnsi="宋体" w:cs="宋体"/>
                <w:color w:val="000000"/>
                <w:szCs w:val="21"/>
              </w:rPr>
              <w:t xml:space="preserve">年 月 日</w:t>
            </w:r>
            <w:r/>
          </w:p>
        </w:tc>
      </w:tr>
    </w:tbl>
    <w:p>
      <w:pPr>
        <w:pStyle w:val="887"/>
        <w:ind w:firstLine="424"/>
      </w:pPr>
      <w:r/>
      <w:r/>
    </w:p>
    <w:p>
      <w:pPr>
        <w:rPr>
          <w:b/>
        </w:rPr>
      </w:pPr>
      <w:r>
        <w:rPr>
          <w:b/>
        </w:rPr>
        <w:br w:type="page" w:clear="all"/>
      </w:r>
      <w:r/>
    </w:p>
    <w:tbl>
      <w:tblPr>
        <w:tblStyle w:val="876"/>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606"/>
        <w:gridCol w:w="1880"/>
        <w:gridCol w:w="1594"/>
        <w:gridCol w:w="1880"/>
        <w:gridCol w:w="1158"/>
        <w:gridCol w:w="1189"/>
      </w:tblGrid>
      <w:tr>
        <w:trPr>
          <w:jc w:val="center"/>
          <w:trHeight w:val="499"/>
        </w:trPr>
        <w:tc>
          <w:tcPr>
            <w:gridSpan w:val="6"/>
            <w:tcW w:w="5000" w:type="pct"/>
            <w:vAlign w:val="center"/>
            <w:textDirection w:val="lrTb"/>
            <w:noWrap/>
          </w:tcPr>
          <w:p>
            <w:pPr>
              <w:jc w:val="center"/>
              <w:rPr>
                <w:rFonts w:ascii="宋体" w:hAnsi="宋体" w:cs="宋体"/>
                <w:b/>
                <w:bCs/>
                <w:sz w:val="32"/>
                <w:szCs w:val="32"/>
              </w:rPr>
            </w:pPr>
            <w:r>
              <w:rPr>
                <w:rFonts w:hint="eastAsia" w:ascii="宋体" w:hAnsi="宋体" w:cs="宋体"/>
                <w:b/>
                <w:bCs/>
                <w:sz w:val="32"/>
                <w:szCs w:val="32"/>
              </w:rPr>
              <w:t xml:space="preserve">表2：政府采购履约验收书（服务类）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szCs w:val="21"/>
                <w:lang w:eastAsia="en-US"/>
              </w:rPr>
            </w:pPr>
            <w:r>
              <w:rPr>
                <w:rFonts w:hint="eastAsia" w:ascii="宋体" w:hAnsi="宋体" w:cs="宋体"/>
                <w:sz w:val="22"/>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685" w:type="pct"/>
            <w:vAlign w:val="center"/>
            <w:textDirection w:val="lrTb"/>
            <w:noWrap/>
          </w:tcPr>
          <w:p>
            <w:pPr>
              <w:ind w:firstLine="440"/>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tcPr>
          <w:p>
            <w:pPr>
              <w:jc w:val="center"/>
              <w:rPr>
                <w:rFonts w:ascii="宋体" w:hAnsi="宋体" w:cs="宋体"/>
                <w:sz w:val="22"/>
              </w:rPr>
            </w:pPr>
            <w:r>
              <w:rPr>
                <w:rFonts w:hint="eastAsia" w:ascii="宋体" w:hAnsi="宋体" w:cs="宋体"/>
                <w:sz w:val="22"/>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jc w:val="center"/>
              <w:rPr>
                <w:rFonts w:ascii="宋体" w:hAnsi="宋体" w:cs="宋体"/>
                <w:sz w:val="22"/>
              </w:rPr>
            </w:pPr>
            <w:r>
              <w:rPr>
                <w:rFonts w:hint="eastAsia" w:ascii="宋体" w:hAnsi="宋体" w:cs="宋体"/>
                <w:sz w:val="22"/>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685" w:type="pct"/>
            <w:vAlign w:val="center"/>
            <w:textDirection w:val="lrTb"/>
            <w:noWrap/>
          </w:tcPr>
          <w:p>
            <w:pPr>
              <w:ind w:firstLine="440"/>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tcPr>
          <w:p>
            <w:pPr>
              <w:jc w:val="center"/>
              <w:rPr>
                <w:rFonts w:ascii="宋体" w:hAnsi="宋体" w:cs="宋体"/>
                <w:sz w:val="22"/>
              </w:rPr>
            </w:pPr>
            <w:r>
              <w:rPr>
                <w:rFonts w:hint="eastAsia" w:ascii="宋体" w:hAnsi="宋体" w:cs="宋体"/>
                <w:sz w:val="22"/>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ascii="宋体" w:hAnsi="宋体" w:cs="宋体"/>
                <w:sz w:val="22"/>
                <w:lang w:eastAsia="en-US"/>
              </w:rPr>
            </w:pPr>
            <w:r>
              <w:rPr>
                <w:rFonts w:ascii="宋体" w:hAnsi="宋体" w:cs="宋体"/>
                <w:sz w:val="22"/>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项目名称和编号</w:t>
            </w:r>
            <w:r/>
          </w:p>
        </w:tc>
        <w:tc>
          <w:tcPr>
            <w:gridSpan w:val="2"/>
            <w:tcBorders>
              <w:top w:val="single" w:color="000000" w:sz="4" w:space="0"/>
              <w:left w:val="single" w:color="000000" w:sz="4" w:space="0"/>
              <w:bottom w:val="single" w:color="000000" w:sz="4" w:space="0"/>
              <w:right w:val="single" w:color="000000" w:sz="4" w:space="0"/>
            </w:tcBorders>
            <w:tcW w:w="1685" w:type="pct"/>
            <w:vAlign w:val="center"/>
            <w:textDirection w:val="lrTb"/>
            <w:noWrap/>
          </w:tcPr>
          <w:p>
            <w:pPr>
              <w:ind w:firstLine="440"/>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tcPr>
          <w:p>
            <w:pPr>
              <w:jc w:val="center"/>
              <w:rPr>
                <w:rFonts w:ascii="宋体" w:hAnsi="宋体" w:cs="宋体"/>
                <w:sz w:val="22"/>
              </w:rPr>
            </w:pPr>
            <w:r>
              <w:rPr>
                <w:rFonts w:hint="eastAsia" w:ascii="宋体" w:hAnsi="宋体" w:cs="宋体"/>
                <w:sz w:val="22"/>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ascii="宋体" w:hAnsi="宋体" w:cs="宋体"/>
                <w:sz w:val="22"/>
              </w:rPr>
            </w:pPr>
            <w:r>
              <w:rPr>
                <w:rFonts w:ascii="宋体" w:hAnsi="宋体" w:cs="宋体"/>
                <w:sz w:val="22"/>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3735" w:type="pct"/>
            <w:vAlign w:val="center"/>
            <w:textDirection w:val="lrTb"/>
            <w:noWrap/>
          </w:tcPr>
          <w:p>
            <w:pPr>
              <w:rPr>
                <w:rFonts w:ascii="宋体" w:hAnsi="宋体" w:cs="宋体"/>
                <w:sz w:val="22"/>
              </w:rPr>
            </w:pPr>
            <w:r>
              <w:rPr>
                <w:rFonts w:hint="eastAsia" w:ascii="宋体" w:hAnsi="宋体" w:cs="宋体"/>
                <w:sz w:val="22"/>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rPr>
                <w:rFonts w:ascii="宋体" w:hAnsi="宋体" w:cs="宋体"/>
                <w:sz w:val="22"/>
                <w:lang w:eastAsia="en-US"/>
              </w:rPr>
            </w:pPr>
            <w:r>
              <w:rPr>
                <w:rFonts w:hint="eastAsia" w:ascii="宋体" w:hAnsi="宋体" w:cs="宋体"/>
                <w:sz w:val="22"/>
              </w:rPr>
              <w:t xml:space="preserve">□是      □否</w:t>
            </w:r>
            <w:r/>
          </w:p>
        </w:tc>
        <w:tc>
          <w:tcPr>
            <w:tcBorders>
              <w:top w:val="single" w:color="000000" w:sz="4" w:space="0"/>
              <w:left w:val="single" w:color="000000" w:sz="4" w:space="0"/>
              <w:bottom w:val="none" w:color="000000" w:sz="4" w:space="0"/>
              <w:right w:val="single" w:color="000000" w:sz="4" w:space="0"/>
            </w:tcBorders>
            <w:tcW w:w="772" w:type="pct"/>
            <w:vAlign w:val="center"/>
            <w:textDirection w:val="lrTb"/>
            <w:noWrap/>
          </w:tcPr>
          <w:p>
            <w:pPr>
              <w:jc w:val="center"/>
              <w:rPr>
                <w:rFonts w:ascii="宋体" w:hAnsi="宋体" w:cs="宋体"/>
                <w:sz w:val="22"/>
              </w:rPr>
            </w:pPr>
            <w:r>
              <w:rPr>
                <w:rFonts w:hint="eastAsia" w:ascii="宋体" w:hAnsi="宋体" w:cs="宋体"/>
                <w:sz w:val="22"/>
              </w:rPr>
              <w:t xml:space="preserve">日常检查/分段验收情况</w:t>
            </w:r>
            <w:r/>
          </w:p>
        </w:tc>
        <w:tc>
          <w:tcPr>
            <w:gridSpan w:val="3"/>
            <w:tcBorders>
              <w:top w:val="single" w:color="000000" w:sz="4" w:space="0"/>
              <w:left w:val="none" w:color="000000" w:sz="4" w:space="0"/>
              <w:bottom w:val="none" w:color="000000" w:sz="4" w:space="0"/>
              <w:right w:val="single" w:color="000000" w:sz="4" w:space="0"/>
            </w:tcBorders>
            <w:tcW w:w="2050" w:type="pct"/>
            <w:vAlign w:val="center"/>
            <w:textDirection w:val="lrTb"/>
            <w:noWrap w:val="false"/>
          </w:tcPr>
          <w:p>
            <w:pPr>
              <w:rPr>
                <w:rFonts w:ascii="宋体" w:hAnsi="宋体" w:cs="宋体"/>
                <w:sz w:val="22"/>
              </w:rPr>
            </w:pPr>
            <w:r>
              <w:rPr>
                <w:rFonts w:hint="eastAsia" w:ascii="宋体" w:hAnsi="宋体" w:cs="宋体"/>
                <w:sz w:val="22"/>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949" w:type="pct"/>
            <w:vAlign w:val="center"/>
            <w:textDirection w:val="lrTb"/>
            <w:noWrap/>
          </w:tcPr>
          <w:p>
            <w:pPr>
              <w:jc w:val="center"/>
              <w:rPr>
                <w:rFonts w:ascii="宋体" w:hAnsi="宋体" w:cs="宋体"/>
                <w:sz w:val="22"/>
                <w:lang w:eastAsia="en-US"/>
              </w:rPr>
            </w:pPr>
            <w:r>
              <w:rPr>
                <w:rFonts w:hint="eastAsia" w:ascii="宋体" w:hAnsi="宋体" w:cs="宋体"/>
                <w:sz w:val="22"/>
              </w:rPr>
              <w:t xml:space="preserve">验收人员</w:t>
            </w:r>
            <w:r/>
          </w:p>
        </w:tc>
        <w:tc>
          <w:tcPr>
            <w:gridSpan w:val="2"/>
            <w:tcBorders>
              <w:top w:val="single" w:color="000000" w:sz="4" w:space="0"/>
              <w:left w:val="single" w:color="000000" w:sz="4" w:space="0"/>
              <w:bottom w:val="single" w:color="000000" w:sz="4" w:space="0"/>
              <w:right w:val="single" w:color="000000" w:sz="4" w:space="0"/>
            </w:tcBorders>
            <w:tcW w:w="1474" w:type="pct"/>
            <w:vAlign w:val="center"/>
            <w:textDirection w:val="lrTb"/>
            <w:noWrap/>
          </w:tcPr>
          <w:p>
            <w:pPr>
              <w:jc w:val="center"/>
              <w:rPr>
                <w:rFonts w:ascii="宋体" w:hAnsi="宋体" w:cs="宋体"/>
                <w:sz w:val="22"/>
              </w:rPr>
            </w:pPr>
            <w:r>
              <w:rPr>
                <w:rFonts w:hint="eastAsia" w:ascii="宋体" w:hAnsi="宋体" w:cs="宋体"/>
                <w:sz w:val="22"/>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验收意见</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ascii="宋体" w:hAnsi="宋体" w:cs="宋体"/>
                <w:sz w:val="22"/>
              </w:rPr>
            </w:pPr>
            <w:r>
              <w:rPr>
                <w:rFonts w:hint="eastAsia" w:ascii="宋体" w:hAnsi="宋体" w:cs="宋体"/>
                <w:sz w:val="22"/>
              </w:rPr>
              <w:t xml:space="preserve">验收小组成员（最终验收成员人数为3人以上单数，组成根据实际情况选择）</w:t>
            </w:r>
            <w:r/>
          </w:p>
        </w:tc>
        <w:tc>
          <w:tcPr>
            <w:gridSpan w:val="2"/>
            <w:tcBorders>
              <w:top w:val="single" w:color="000000" w:sz="4" w:space="0"/>
              <w:left w:val="single" w:color="000000" w:sz="4" w:space="0"/>
              <w:bottom w:val="none" w:color="000000" w:sz="4" w:space="0"/>
              <w:right w:val="single" w:color="auto" w:sz="4" w:space="0"/>
            </w:tcBorders>
            <w:tcW w:w="1685" w:type="pct"/>
            <w:vMerge w:val="restart"/>
            <w:textDirection w:val="lrTb"/>
            <w:noWrap w:val="false"/>
          </w:tcPr>
          <w:p>
            <w:pPr>
              <w:rPr>
                <w:rFonts w:ascii="宋体" w:hAnsi="宋体" w:cs="宋体"/>
                <w:sz w:val="22"/>
              </w:rPr>
            </w:pPr>
            <w:r>
              <w:rPr>
                <w:rFonts w:hint="eastAsia" w:ascii="宋体" w:hAnsi="宋体" w:cs="宋体"/>
                <w:sz w:val="22"/>
              </w:rPr>
              <w:t xml:space="preserve">□采购人：</w:t>
            </w:r>
            <w:r/>
          </w:p>
          <w:p>
            <w:pPr>
              <w:rPr>
                <w:rFonts w:ascii="宋体" w:hAnsi="宋体" w:cs="宋体"/>
                <w:sz w:val="22"/>
              </w:rPr>
            </w:pPr>
            <w:r>
              <w:rPr>
                <w:rFonts w:hint="eastAsia" w:ascii="宋体" w:hAnsi="宋体" w:cs="宋体"/>
                <w:sz w:val="22"/>
              </w:rPr>
              <w:t xml:space="preserve">（姓名+所属部门）                        *最终验收时必有，若经办采购的人员与采购需求人员分属不同部门，二者应同时参与验收              </w:t>
            </w:r>
            <w:r/>
          </w:p>
          <w:p>
            <w:pPr>
              <w:rPr>
                <w:rFonts w:ascii="宋体" w:hAnsi="宋体" w:cs="宋体"/>
                <w:sz w:val="22"/>
              </w:rPr>
            </w:pPr>
            <w:r>
              <w:rPr>
                <w:rFonts w:hint="eastAsia" w:ascii="宋体" w:hAnsi="宋体" w:cs="宋体"/>
                <w:sz w:val="22"/>
              </w:rPr>
              <w:t xml:space="preserve">                                                                □代建单位（如有）：</w:t>
            </w:r>
            <w:r/>
          </w:p>
          <w:p>
            <w:pPr>
              <w:rPr>
                <w:rFonts w:ascii="宋体" w:hAnsi="宋体" w:cs="宋体"/>
                <w:sz w:val="22"/>
              </w:rPr>
            </w:pPr>
            <w:r>
              <w:rPr>
                <w:rFonts w:hint="eastAsia" w:ascii="宋体" w:hAnsi="宋体" w:cs="宋体"/>
                <w:sz w:val="22"/>
              </w:rPr>
              <w:t xml:space="preserve">（姓名+单位+所属部门） </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□采购人委托的代理机构（如有）：</w:t>
            </w:r>
            <w:r/>
          </w:p>
          <w:p>
            <w:pPr>
              <w:rPr>
                <w:rFonts w:ascii="宋体" w:hAnsi="宋体" w:cs="宋体"/>
                <w:sz w:val="22"/>
              </w:rPr>
            </w:pPr>
            <w:r>
              <w:rPr>
                <w:spacing w:val="8"/>
              </w:rPr>
              <w:t xml:space="preserve"> </w:t>
            </w:r>
            <w:r>
              <w:rPr>
                <w:rFonts w:hint="eastAsia" w:ascii="宋体" w:hAnsi="宋体" w:cs="宋体"/>
                <w:sz w:val="22"/>
              </w:rPr>
              <w:t xml:space="preserve">(姓名）                                 </w:t>
            </w:r>
            <w:r>
              <w:rPr>
                <w:rFonts w:hint="eastAsia" w:ascii="黑体" w:hAnsi="黑体" w:eastAsia="黑体" w:cs="宋体"/>
                <w:sz w:val="22"/>
              </w:rPr>
              <w:t xml:space="preserve">*</w:t>
            </w:r>
            <w:r>
              <w:rPr>
                <w:rFonts w:hint="eastAsia" w:ascii="黑体" w:hAnsi="黑体" w:eastAsia="黑体" w:cs="微软雅黑"/>
                <w:spacing w:val="11"/>
              </w:rPr>
              <w:t xml:space="preserve">前</w:t>
            </w:r>
            <w:r>
              <w:rPr>
                <w:rFonts w:hint="eastAsia" w:ascii="黑体" w:hAnsi="黑体" w:eastAsia="黑体" w:cs="微软雅黑"/>
                <w:spacing w:val="10"/>
              </w:rPr>
              <w:t xml:space="preserve">期参与采购活动的采购代理机构工作人员</w:t>
            </w:r>
            <w:r>
              <w:rPr>
                <w:rFonts w:hint="eastAsia" w:ascii="黑体" w:hAnsi="黑体" w:eastAsia="黑体" w:cs="微软雅黑"/>
                <w:spacing w:val="8"/>
              </w:rPr>
              <w:t xml:space="preserve">不得</w:t>
            </w:r>
            <w:r>
              <w:rPr>
                <w:rFonts w:hint="eastAsia" w:ascii="黑体" w:hAnsi="黑体" w:eastAsia="黑体"/>
                <w:spacing w:val="8"/>
              </w:rPr>
              <w:t xml:space="preserve">参与验收</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□采购人委托的专家（如有）：            （姓名+单位）                             </w:t>
            </w:r>
            <w:r>
              <w:rPr>
                <w:rFonts w:hint="eastAsia" w:ascii="黑体" w:hAnsi="黑体" w:eastAsia="黑体" w:cs="宋体"/>
                <w:sz w:val="22"/>
              </w:rPr>
              <w:t xml:space="preserve">*前期参与采购活动的评审专家不得参与验收</w:t>
            </w:r>
            <w:r/>
          </w:p>
        </w:tc>
        <w:tc>
          <w:tcPr>
            <w:gridSpan w:val="2"/>
            <w:tcBorders>
              <w:top w:val="single" w:color="000000" w:sz="4" w:space="0"/>
              <w:left w:val="single" w:color="auto" w:sz="4" w:space="0"/>
              <w:bottom w:val="single" w:color="auto" w:sz="4" w:space="0"/>
              <w:right w:val="single" w:color="000000" w:sz="4" w:space="0"/>
            </w:tcBorders>
            <w:tcW w:w="1474" w:type="pct"/>
            <w:vAlign w:val="center"/>
            <w:textDirection w:val="lrTb"/>
            <w:noWrap w:val="false"/>
          </w:tcPr>
          <w:p>
            <w:pPr>
              <w:rPr>
                <w:rFonts w:ascii="宋体" w:hAnsi="宋体" w:cs="宋体"/>
                <w:sz w:val="22"/>
              </w:rPr>
            </w:pPr>
            <w:r>
              <w:rPr>
                <w:rFonts w:hint="eastAsia" w:ascii="宋体" w:hAnsi="宋体" w:cs="宋体"/>
                <w:sz w:val="22"/>
              </w:rPr>
              <w:t xml:space="preserve">□服务时间、进度是否足额</w:t>
            </w:r>
            <w:r/>
          </w:p>
        </w:tc>
        <w:tc>
          <w:tcPr>
            <w:tcBorders>
              <w:top w:val="single" w:color="000000"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5"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4" w:type="pct"/>
            <w:vAlign w:val="center"/>
            <w:textDirection w:val="lrTb"/>
            <w:noWrap w:val="false"/>
          </w:tcPr>
          <w:p>
            <w:pPr>
              <w:rPr>
                <w:rFonts w:ascii="宋体" w:hAnsi="宋体" w:cs="宋体"/>
                <w:sz w:val="22"/>
              </w:rPr>
            </w:pPr>
            <w:r>
              <w:rPr>
                <w:rFonts w:hint="eastAsia" w:ascii="宋体" w:hAnsi="宋体" w:cs="宋体"/>
                <w:sz w:val="22"/>
              </w:rPr>
              <w:t xml:space="preserve">□服务范围是否完整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5"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4" w:type="pct"/>
            <w:vAlign w:val="center"/>
            <w:textDirection w:val="lrTb"/>
            <w:noWrap w:val="false"/>
          </w:tcPr>
          <w:p>
            <w:pPr>
              <w:rPr>
                <w:rFonts w:ascii="宋体" w:hAnsi="宋体" w:cs="宋体"/>
                <w:sz w:val="22"/>
              </w:rPr>
            </w:pPr>
            <w:r>
              <w:rPr>
                <w:rFonts w:hint="eastAsia" w:ascii="宋体" w:hAnsi="宋体" w:cs="宋体"/>
                <w:sz w:val="22"/>
              </w:rPr>
              <w:t xml:space="preserve">□服务要求、行业和安全标准是否达标</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5"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4" w:type="pct"/>
            <w:vAlign w:val="center"/>
            <w:textDirection w:val="lrTb"/>
            <w:noWrap w:val="false"/>
          </w:tcPr>
          <w:p>
            <w:pPr>
              <w:rPr>
                <w:rFonts w:ascii="宋体" w:hAnsi="宋体" w:cs="宋体"/>
                <w:sz w:val="22"/>
              </w:rPr>
            </w:pPr>
            <w:r>
              <w:rPr>
                <w:rFonts w:hint="eastAsia" w:ascii="宋体" w:hAnsi="宋体" w:cs="宋体"/>
                <w:sz w:val="22"/>
              </w:rPr>
              <w:t xml:space="preserve">□项目需求、服务承诺是否实现</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5"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4" w:type="pct"/>
            <w:vAlign w:val="center"/>
            <w:textDirection w:val="lrTb"/>
            <w:noWrap w:val="false"/>
          </w:tcPr>
          <w:p>
            <w:pPr>
              <w:rPr>
                <w:rFonts w:ascii="宋体" w:hAnsi="宋体" w:cs="宋体"/>
                <w:sz w:val="22"/>
              </w:rPr>
            </w:pPr>
            <w:r>
              <w:rPr>
                <w:rFonts w:hint="eastAsia" w:ascii="宋体" w:hAnsi="宋体" w:cs="宋体"/>
                <w:sz w:val="22"/>
              </w:rPr>
              <w:t xml:space="preserve">□核查服务人员、设备是否一致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5"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4" w:type="pct"/>
            <w:vAlign w:val="center"/>
            <w:textDirection w:val="lrTb"/>
            <w:noWrap w:val="false"/>
          </w:tcPr>
          <w:p>
            <w:pPr>
              <w:rPr>
                <w:rFonts w:ascii="宋体" w:hAnsi="宋体" w:cs="宋体"/>
                <w:sz w:val="22"/>
              </w:rPr>
            </w:pPr>
            <w:r>
              <w:rPr>
                <w:rFonts w:hint="eastAsia" w:ascii="宋体" w:hAnsi="宋体" w:cs="宋体"/>
                <w:sz w:val="22"/>
              </w:rPr>
              <w:t xml:space="preserve">□对照采购人需求，对服务内容中涉及专业领域的部分进行复核</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5"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4" w:type="pct"/>
            <w:vAlign w:val="center"/>
            <w:textDirection w:val="lrTb"/>
            <w:noWrap w:val="false"/>
          </w:tcPr>
          <w:p>
            <w:pPr>
              <w:rPr>
                <w:rFonts w:ascii="宋体" w:hAnsi="宋体" w:cs="宋体"/>
                <w:sz w:val="22"/>
              </w:rPr>
            </w:pPr>
            <w:r>
              <w:rPr>
                <w:rFonts w:hint="eastAsia" w:ascii="宋体" w:hAnsi="宋体" w:cs="宋体"/>
                <w:sz w:val="22"/>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5"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4" w:type="pct"/>
            <w:vAlign w:val="center"/>
            <w:textDirection w:val="lrTb"/>
            <w:noWrap w:val="false"/>
          </w:tcPr>
          <w:p>
            <w:pPr>
              <w:rPr>
                <w:rFonts w:ascii="宋体" w:hAnsi="宋体" w:cs="宋体"/>
                <w:sz w:val="22"/>
              </w:rPr>
            </w:pPr>
            <w:r>
              <w:rPr>
                <w:rFonts w:hint="eastAsia" w:ascii="宋体" w:hAnsi="宋体" w:cs="宋体"/>
                <w:sz w:val="22"/>
              </w:rPr>
              <w:t xml:space="preserve">□其他：             </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ascii="宋体" w:hAnsi="宋体" w:cs="宋体"/>
                <w:sz w:val="22"/>
              </w:rPr>
            </w:pPr>
            <w:r>
              <w:rPr>
                <w:rFonts w:hint="eastAsia" w:ascii="宋体" w:hAnsi="宋体" w:cs="宋体"/>
                <w:sz w:val="22"/>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685" w:type="pct"/>
            <w:textDirection w:val="lrTb"/>
            <w:noWrap w:val="false"/>
          </w:tcPr>
          <w:p>
            <w:pPr>
              <w:rPr>
                <w:rFonts w:ascii="宋体" w:hAnsi="宋体" w:cs="宋体"/>
                <w:sz w:val="22"/>
                <w:lang w:eastAsia="en-US"/>
              </w:rPr>
            </w:pPr>
            <w:r>
              <w:rPr>
                <w:rFonts w:hint="eastAsia" w:ascii="宋体" w:hAnsi="宋体" w:cs="宋体"/>
                <w:sz w:val="22"/>
              </w:rPr>
              <w:t xml:space="preserve">□服务对象：</w:t>
            </w:r>
            <w:r/>
          </w:p>
        </w:tc>
        <w:tc>
          <w:tcPr>
            <w:gridSpan w:val="2"/>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rPr>
                <w:rFonts w:ascii="宋体" w:hAnsi="宋体" w:cs="宋体"/>
                <w:sz w:val="22"/>
              </w:rPr>
            </w:pPr>
            <w:r>
              <w:rPr>
                <w:rFonts w:hint="eastAsia" w:ascii="宋体" w:hAnsi="宋体" w:cs="宋体"/>
                <w:sz w:val="22"/>
              </w:rPr>
              <w:t xml:space="preserve">服务对象满意度</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5" w:type="pct"/>
            <w:textDirection w:val="lrTb"/>
            <w:noWrap w:val="false"/>
          </w:tcPr>
          <w:p>
            <w:pPr>
              <w:rPr>
                <w:rFonts w:ascii="宋体" w:hAnsi="宋体" w:cs="宋体"/>
                <w:sz w:val="22"/>
              </w:rPr>
            </w:pPr>
            <w:r>
              <w:rPr>
                <w:rFonts w:hint="eastAsia" w:ascii="宋体" w:hAnsi="宋体" w:cs="宋体"/>
                <w:sz w:val="22"/>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rPr>
                <w:rFonts w:ascii="宋体" w:hAnsi="宋体" w:cs="宋体"/>
                <w:sz w:val="20"/>
                <w:szCs w:val="20"/>
              </w:rPr>
            </w:pPr>
            <w:r>
              <w:rPr>
                <w:rFonts w:hint="eastAsia" w:ascii="宋体" w:hAnsi="宋体" w:cs="宋体"/>
                <w:sz w:val="22"/>
              </w:rPr>
              <w:t xml:space="preserve">对照采购文件中服务需求，出具加盖公章的评估报告等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szCs w:val="21"/>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5" w:type="pct"/>
            <w:textDirection w:val="lrTb"/>
            <w:noWrap w:val="false"/>
          </w:tcPr>
          <w:p>
            <w:pPr>
              <w:rPr>
                <w:rFonts w:ascii="宋体" w:hAnsi="宋体" w:cs="宋体"/>
                <w:sz w:val="22"/>
              </w:rPr>
            </w:pPr>
            <w:r>
              <w:rPr>
                <w:rFonts w:hint="eastAsia" w:ascii="宋体" w:hAnsi="宋体" w:cs="宋体"/>
                <w:sz w:val="22"/>
              </w:rPr>
              <w:t xml:space="preserve">□专家：</w:t>
            </w:r>
            <w:r/>
          </w:p>
        </w:tc>
        <w:tc>
          <w:tcPr>
            <w:gridSpan w:val="2"/>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rPr>
                <w:rFonts w:ascii="宋体" w:hAnsi="宋体" w:cs="宋体"/>
                <w:sz w:val="22"/>
              </w:rPr>
            </w:pPr>
            <w:r>
              <w:rPr>
                <w:rFonts w:hint="eastAsia" w:ascii="宋体" w:hAnsi="宋体" w:cs="宋体"/>
                <w:sz w:val="22"/>
              </w:rPr>
              <w:t xml:space="preserve">出具书面意见</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5" w:type="pct"/>
            <w:textDirection w:val="lrTb"/>
            <w:noWrap w:val="false"/>
          </w:tcPr>
          <w:p>
            <w:pPr>
              <w:rPr>
                <w:rFonts w:ascii="宋体" w:hAnsi="宋体" w:cs="宋体"/>
                <w:sz w:val="22"/>
              </w:rPr>
            </w:pPr>
            <w:r>
              <w:rPr>
                <w:rFonts w:hint="eastAsia" w:ascii="宋体" w:hAnsi="宋体" w:cs="宋体"/>
                <w:sz w:val="22"/>
              </w:rPr>
              <w:t xml:space="preserve">□其他供应商：</w:t>
            </w:r>
            <w:r/>
          </w:p>
        </w:tc>
        <w:tc>
          <w:tcPr>
            <w:gridSpan w:val="2"/>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3735" w:type="pct"/>
            <w:vAlign w:val="bottom"/>
            <w:textDirection w:val="lrTb"/>
            <w:noWrap w:val="false"/>
          </w:tcPr>
          <w:p>
            <w:pPr>
              <w:rPr>
                <w:rFonts w:ascii="宋体" w:hAnsi="宋体" w:cs="宋体"/>
                <w:sz w:val="22"/>
              </w:rPr>
            </w:pPr>
            <w:r>
              <w:rPr>
                <w:rFonts w:hint="eastAsia" w:ascii="宋体" w:hAnsi="宋体" w:cs="宋体"/>
                <w:sz w:val="22"/>
              </w:rPr>
              <w:t xml:space="preserve">（如意见一致，请全体验收小组成员分别签名，如有异议，请分别签署意见并签名）</w:t>
            </w:r>
            <w:r/>
          </w:p>
          <w:p>
            <w:pPr>
              <w:rPr>
                <w:rFonts w:ascii="宋体" w:hAnsi="宋体" w:cs="宋体"/>
                <w:sz w:val="22"/>
              </w:rPr>
            </w:pPr>
            <w:r>
              <w:rPr>
                <w:rFonts w:ascii="宋体" w:hAnsi="宋体" w:cs="宋体"/>
                <w:sz w:val="22"/>
              </w:rPr>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全体验收小组成员签字：                                             </w:t>
            </w:r>
            <w:r/>
          </w:p>
        </w:tc>
      </w:tr>
    </w:tbl>
    <w:p>
      <w:pPr>
        <w:jc w:val="center"/>
        <w:rPr>
          <w:rFonts w:ascii="宋体" w:hAnsi="宋体" w:cs="宋体"/>
          <w:sz w:val="22"/>
        </w:rPr>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pPr>
      <w:r>
        <w:rPr>
          <w:rFonts w:ascii="宋体" w:hAnsi="宋体" w:cs="宋体"/>
          <w:sz w:val="22"/>
        </w:rPr>
      </w:r>
      <w:r/>
    </w:p>
    <w:tbl>
      <w:tblPr>
        <w:tblStyle w:val="876"/>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606"/>
        <w:gridCol w:w="7702"/>
      </w:tblGrid>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lang w:eastAsia="en-US"/>
              </w:rPr>
            </w:pPr>
            <w:r>
              <w:rPr>
                <w:rFonts w:hint="eastAsia" w:ascii="宋体" w:hAnsi="宋体" w:cs="宋体"/>
                <w:sz w:val="22"/>
              </w:rPr>
              <w:t xml:space="preserve">异议复核</w:t>
            </w:r>
            <w:r/>
          </w:p>
        </w:tc>
        <w:tc>
          <w:tcPr>
            <w:tcBorders>
              <w:top w:val="single" w:color="000000" w:sz="4" w:space="0"/>
              <w:left w:val="single" w:color="000000" w:sz="4" w:space="0"/>
              <w:bottom w:val="single" w:color="000000" w:sz="4" w:space="0"/>
              <w:right w:val="single" w:color="000000" w:sz="4" w:space="0"/>
            </w:tcBorders>
            <w:tcW w:w="3735" w:type="pct"/>
            <w:vAlign w:val="center"/>
            <w:textDirection w:val="lrTb"/>
            <w:noWrap w:val="false"/>
          </w:tcPr>
          <w:p>
            <w:pPr>
              <w:rPr>
                <w:rFonts w:ascii="宋体" w:hAnsi="宋体" w:cs="宋体"/>
                <w:sz w:val="22"/>
              </w:rPr>
            </w:pPr>
            <w:r>
              <w:rPr>
                <w:rFonts w:hint="eastAsia" w:ascii="宋体" w:hAnsi="宋体" w:cs="宋体"/>
                <w:sz w:val="22"/>
              </w:rPr>
              <w:t xml:space="preserve">异议事项：</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复核意见：</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签字：</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lang w:eastAsia="en-US"/>
              </w:rPr>
            </w:pPr>
            <w:r>
              <w:rPr>
                <w:rFonts w:hint="eastAsia" w:ascii="宋体" w:hAnsi="宋体" w:cs="宋体"/>
                <w:sz w:val="22"/>
              </w:rPr>
              <w:t xml:space="preserve">验收结论</w:t>
            </w:r>
            <w:r/>
          </w:p>
        </w:tc>
        <w:tc>
          <w:tcPr>
            <w:tcBorders>
              <w:top w:val="single" w:color="000000" w:sz="4" w:space="0"/>
              <w:left w:val="single" w:color="000000" w:sz="4" w:space="0"/>
              <w:bottom w:val="single" w:color="000000" w:sz="4" w:space="0"/>
              <w:right w:val="single" w:color="000000" w:sz="4" w:space="0"/>
            </w:tcBorders>
            <w:tcW w:w="3735" w:type="pct"/>
            <w:vAlign w:val="center"/>
            <w:textDirection w:val="lrTb"/>
            <w:noWrap/>
          </w:tcPr>
          <w:p>
            <w:pPr>
              <w:ind w:firstLine="440"/>
              <w:rPr>
                <w:rFonts w:ascii="宋体" w:hAnsi="宋体" w:cs="宋体"/>
                <w:sz w:val="22"/>
              </w:rPr>
            </w:pPr>
            <w:r>
              <w:rPr>
                <w:rFonts w:hint="eastAsia" w:ascii="宋体" w:hAnsi="宋体" w:cs="宋体"/>
                <w:sz w:val="22"/>
              </w:rPr>
              <w:t xml:space="preserve">（采购人签署验收意见并盖章）</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验收依据和过程（可附件）</w:t>
            </w:r>
            <w:r/>
          </w:p>
        </w:tc>
        <w:tc>
          <w:tcPr>
            <w:tcBorders>
              <w:top w:val="single" w:color="000000" w:sz="4" w:space="0"/>
              <w:left w:val="single" w:color="000000" w:sz="4" w:space="0"/>
              <w:bottom w:val="single" w:color="000000" w:sz="4" w:space="0"/>
              <w:right w:val="single" w:color="000000" w:sz="4" w:space="0"/>
            </w:tcBorders>
            <w:tcW w:w="3735" w:type="pct"/>
            <w:vAlign w:val="center"/>
            <w:textDirection w:val="lrTb"/>
            <w:noWrap/>
          </w:tcPr>
          <w:p>
            <w:pPr>
              <w:ind w:firstLine="440"/>
              <w:rPr>
                <w:rFonts w:ascii="宋体" w:hAnsi="宋体" w:cs="宋体"/>
                <w:sz w:val="22"/>
              </w:rPr>
            </w:pPr>
            <w:r>
              <w:rPr>
                <w:rFonts w:ascii="宋体" w:hAnsi="宋体" w:cs="宋体"/>
                <w:sz w:val="22"/>
              </w:rPr>
            </w:r>
            <w:r/>
          </w:p>
        </w:tc>
      </w:tr>
    </w:tbl>
    <w:p>
      <w:pPr>
        <w:pStyle w:val="887"/>
      </w:pPr>
      <w:r/>
      <w:bookmarkEnd w:id="89"/>
      <w:r/>
      <w:r/>
    </w:p>
    <w:p>
      <w:pPr>
        <w:ind w:firstLine="424"/>
        <w:jc w:val="left"/>
        <w:widowControl/>
        <w:rPr>
          <w:rFonts w:ascii="宋体" w:hAnsi="宋体" w:cs="宋体"/>
        </w:rPr>
      </w:pPr>
      <w:r>
        <w:rPr>
          <w:rFonts w:hint="eastAsia" w:ascii="宋体" w:hAnsi="宋体" w:cs="宋体"/>
        </w:rPr>
        <w:br w:type="page" w:clear="all"/>
      </w:r>
      <w:bookmarkEnd w:id="88"/>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第六章 </w:t>
      </w:r>
      <w:bookmarkStart w:id="94" w:name="评分要点"/>
      <w:r>
        <w:rPr>
          <w:rFonts w:hint="eastAsia" w:asciiTheme="minorEastAsia" w:hAnsiTheme="minorEastAsia" w:eastAsiaTheme="minorEastAsia"/>
          <w:bCs/>
          <w:color w:val="000000" w:themeColor="text1"/>
          <w:sz w:val="44"/>
          <w:szCs w:val="44"/>
          <w14:textFill>
            <w14:solidFill>
              <w14:schemeClr w14:val="tx1"/>
            </w14:solidFill>
          </w14:textFill>
        </w:rPr>
        <w:t xml:space="preserve">评</w:t>
      </w:r>
      <w:bookmarkEnd w:id="94"/>
      <w:r>
        <w:rPr>
          <w:rFonts w:hint="eastAsia" w:asciiTheme="minorEastAsia" w:hAnsiTheme="minorEastAsia" w:eastAsiaTheme="minorEastAsia"/>
          <w:bCs/>
          <w:color w:val="000000" w:themeColor="text1"/>
          <w:sz w:val="44"/>
          <w:szCs w:val="44"/>
          <w14:textFill>
            <w14:solidFill>
              <w14:schemeClr w14:val="tx1"/>
            </w14:solidFill>
          </w14:textFill>
        </w:rPr>
        <w:t xml:space="preserve">标办法及评分标准</w:t>
      </w:r>
      <w:r/>
    </w:p>
    <w:p>
      <w:pPr>
        <w:pStyle w:val="867"/>
      </w:pPr>
      <w:r>
        <w:rPr>
          <w:rFonts w:hint="eastAsia"/>
        </w:rPr>
        <w:t xml:space="preserve">一、评标办法</w:t>
      </w:r>
      <w:r/>
    </w:p>
    <w:p>
      <w:pPr>
        <w:ind w:firstLine="420"/>
        <w:spacing w:line="360" w:lineRule="auto"/>
        <w:rPr>
          <w:rFonts w:ascii="宋体" w:hAnsi="宋体"/>
        </w:rPr>
      </w:pPr>
      <w:r>
        <w:rPr>
          <w:rFonts w:hint="eastAsia" w:asciiTheme="minorEastAsia" w:hAnsiTheme="minorEastAsia" w:eastAsiaTheme="minorEastAsia"/>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宋体" w:hAnsi="宋体"/>
        </w:rPr>
        <w:t xml:space="preserve">得分且投标报价相同的，提供优先采购产品证书更多的投标人优先成交（如属优先采购产品），否则由采购代理机构组织抽签确定排序。</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pStyle w:val="867"/>
      </w:pPr>
      <w:r>
        <w:rPr>
          <w:rFonts w:hint="eastAsia"/>
        </w:rPr>
        <w:t xml:space="preserve">二、评分标准</w:t>
      </w:r>
      <w:r/>
    </w:p>
    <w:p>
      <w:pPr>
        <w:pStyle w:val="867"/>
      </w:pPr>
      <w:r>
        <w:rPr>
          <w:rFonts w:hint="eastAsia"/>
        </w:rPr>
        <w:t xml:space="preserve">采购包1、采购包2</w:t>
      </w:r>
      <w:r/>
    </w:p>
    <w:tbl>
      <w:tblPr>
        <w:tblStyle w:val="876"/>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830"/>
        <w:gridCol w:w="1716"/>
        <w:gridCol w:w="5221"/>
        <w:gridCol w:w="1398"/>
      </w:tblGrid>
      <w:tr>
        <w:trPr>
          <w:jc w:val="center"/>
          <w:trHeight w:val="520"/>
        </w:trPr>
        <w:tc>
          <w:tcPr>
            <w:tcW w:w="917" w:type="dxa"/>
            <w:vAlign w:val="center"/>
            <w:textDirection w:val="lrTb"/>
            <w:noWrap w:val="false"/>
          </w:tcPr>
          <w:p>
            <w:pPr>
              <w:jc w:val="center"/>
              <w:rPr>
                <w:rFonts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评审类别</w:t>
            </w:r>
            <w:r/>
          </w:p>
        </w:tc>
        <w:tc>
          <w:tcPr>
            <w:gridSpan w:val="2"/>
            <w:tcW w:w="2546" w:type="dxa"/>
            <w:vAlign w:val="center"/>
            <w:textDirection w:val="lrTb"/>
            <w:noWrap w:val="false"/>
          </w:tcPr>
          <w:p>
            <w:pPr>
              <w:jc w:val="center"/>
              <w:rPr>
                <w:rFonts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评审项</w:t>
            </w:r>
            <w:r/>
          </w:p>
        </w:tc>
        <w:tc>
          <w:tcPr>
            <w:tcW w:w="5221" w:type="dxa"/>
            <w:vAlign w:val="center"/>
            <w:textDirection w:val="lrTb"/>
            <w:noWrap w:val="false"/>
          </w:tcPr>
          <w:p>
            <w:pPr>
              <w:jc w:val="center"/>
              <w:rPr>
                <w:rFonts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评审规则</w:t>
            </w:r>
            <w:r/>
          </w:p>
        </w:tc>
        <w:tc>
          <w:tcPr>
            <w:tcW w:w="1398" w:type="dxa"/>
            <w:vAlign w:val="center"/>
            <w:textDirection w:val="lrTb"/>
            <w:noWrap w:val="false"/>
          </w:tcPr>
          <w:p>
            <w:pPr>
              <w:jc w:val="center"/>
              <w:rPr>
                <w:rFonts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分值</w:t>
            </w:r>
            <w:r/>
          </w:p>
        </w:tc>
      </w:tr>
      <w:tr>
        <w:trPr>
          <w:jc w:val="center"/>
          <w:trHeight w:val="1035"/>
        </w:trPr>
        <w:tc>
          <w:tcPr>
            <w:tcW w:w="917" w:type="dxa"/>
            <w:vAlign w:val="center"/>
            <w:textDirection w:val="lrTb"/>
            <w:noWrap w:val="false"/>
          </w:tcPr>
          <w:p>
            <w:pPr>
              <w:jc w:val="center"/>
              <w:rPr>
                <w:rFonts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价格</w:t>
            </w:r>
            <w:r/>
          </w:p>
          <w:p>
            <w:pPr>
              <w:jc w:val="center"/>
              <w:rPr>
                <w:rFonts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部分（30分）</w:t>
            </w:r>
            <w:r/>
          </w:p>
        </w:tc>
        <w:tc>
          <w:tcPr>
            <w:gridSpan w:val="2"/>
            <w:tcW w:w="2546" w:type="dxa"/>
            <w:vAlign w:val="center"/>
            <w:textDirection w:val="lrTb"/>
            <w:noWrap w:val="false"/>
          </w:tcPr>
          <w:p>
            <w:pPr>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投标报价</w:t>
            </w:r>
            <w:r/>
          </w:p>
        </w:tc>
        <w:tc>
          <w:tcPr>
            <w:tcW w:w="5221" w:type="dxa"/>
            <w:vAlign w:val="center"/>
            <w:textDirection w:val="lrTb"/>
            <w:noWrap w:val="false"/>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第一步：未被认定投标无效的投标报价为有效投标报价。</w:t>
            </w:r>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第二步：在所有有效投标报价中选择报价最低的确定为评标基准价。</w:t>
            </w:r>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第三步：将所有有效投标报价与评标基准价相比较：等于评标基准价的得30分，其他投标人的价格分按照下列公式计算（计算结果四舍五入保留两位小数）：</w:t>
            </w:r>
            <w:r/>
          </w:p>
          <w:p>
            <w:pPr>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投标报价得分＝（评标基准价/投标报价）×30％×100</w:t>
            </w:r>
            <w:r/>
          </w:p>
        </w:tc>
        <w:tc>
          <w:tcPr>
            <w:tcW w:w="1398" w:type="dxa"/>
            <w:vAlign w:val="center"/>
            <w:textDirection w:val="lrTb"/>
            <w:noWrap w:val="false"/>
          </w:tcPr>
          <w:p>
            <w:pPr>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30分</w:t>
            </w:r>
            <w:r/>
          </w:p>
        </w:tc>
      </w:tr>
      <w:tr>
        <w:trPr>
          <w:jc w:val="center"/>
          <w:trHeight w:val="762"/>
        </w:trPr>
        <w:tc>
          <w:tcPr>
            <w:tcW w:w="917" w:type="dxa"/>
            <w:vAlign w:val="center"/>
            <w:vMerge w:val="restart"/>
            <w:textDirection w:val="lrTb"/>
            <w:noWrap w:val="false"/>
          </w:tcPr>
          <w:p>
            <w:pPr>
              <w:jc w:val="center"/>
              <w:rPr>
                <w:rFonts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技术</w:t>
            </w:r>
            <w:r/>
          </w:p>
          <w:p>
            <w:pPr>
              <w:jc w:val="center"/>
              <w:rPr>
                <w:rFonts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部分</w:t>
            </w:r>
            <w:r/>
          </w:p>
          <w:p>
            <w:pPr>
              <w:jc w:val="center"/>
              <w:rPr>
                <w:rFonts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（70分）</w:t>
            </w:r>
            <w:r/>
          </w:p>
        </w:tc>
        <w:tc>
          <w:tcPr>
            <w:tcW w:w="830"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w:t>
            </w:r>
            <w:r/>
          </w:p>
        </w:tc>
        <w:tc>
          <w:tcPr>
            <w:tcW w:w="1716"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s="Tahoma"/>
                <w:color w:val="000000"/>
                <w:szCs w:val="21"/>
              </w:rPr>
              <w:t xml:space="preserve">管理制度</w:t>
            </w:r>
            <w:r/>
          </w:p>
        </w:tc>
        <w:tc>
          <w:tcPr>
            <w:tcW w:w="5221"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投标人根据本项目特点，制定下列管理制度：</w:t>
            </w:r>
            <w:r/>
          </w:p>
          <w:p>
            <w:pPr>
              <w:rPr>
                <w:rFonts w:ascii="宋体" w:hAnsi="宋体" w:cs="Tahoma"/>
                <w:color w:val="000000"/>
                <w:szCs w:val="21"/>
              </w:rPr>
            </w:pPr>
            <w:r>
              <w:rPr>
                <w:rFonts w:hint="eastAsia" w:ascii="宋体" w:hAnsi="宋体" w:cs="Tahoma"/>
                <w:color w:val="000000"/>
                <w:szCs w:val="21"/>
              </w:rPr>
              <w:t xml:space="preserve">1.保安管理制度</w:t>
            </w:r>
            <w:r/>
          </w:p>
          <w:p>
            <w:pPr>
              <w:rPr>
                <w:rFonts w:ascii="宋体" w:hAnsi="宋体" w:cs="Tahoma"/>
                <w:color w:val="000000"/>
                <w:szCs w:val="21"/>
              </w:rPr>
            </w:pPr>
            <w:r>
              <w:rPr>
                <w:rFonts w:hint="eastAsia" w:ascii="宋体" w:hAnsi="宋体" w:cs="Tahoma"/>
                <w:color w:val="000000"/>
                <w:szCs w:val="21"/>
              </w:rPr>
              <w:t xml:space="preserve">2.保洁管理制度</w:t>
            </w:r>
            <w:r/>
          </w:p>
          <w:p>
            <w:pPr>
              <w:rPr>
                <w:rFonts w:ascii="宋体" w:hAnsi="宋体" w:cs="Tahoma"/>
                <w:color w:val="000000"/>
                <w:szCs w:val="21"/>
              </w:rPr>
            </w:pPr>
            <w:r>
              <w:rPr>
                <w:rFonts w:hint="eastAsia" w:ascii="宋体" w:hAnsi="宋体" w:cs="Tahoma"/>
                <w:color w:val="000000"/>
                <w:szCs w:val="21"/>
              </w:rPr>
              <w:t xml:space="preserve">3.水电维修管理制度</w:t>
            </w:r>
            <w:r/>
          </w:p>
          <w:p>
            <w:pPr>
              <w:rPr>
                <w:rFonts w:ascii="宋体" w:hAnsi="宋体" w:cs="Tahoma"/>
                <w:color w:val="000000"/>
                <w:szCs w:val="21"/>
              </w:rPr>
            </w:pPr>
            <w:r>
              <w:rPr>
                <w:rFonts w:hint="eastAsia" w:ascii="宋体" w:hAnsi="宋体" w:cs="Tahoma"/>
                <w:b/>
                <w:color w:val="000000"/>
                <w:szCs w:val="21"/>
              </w:rPr>
              <w:t xml:space="preserve">上述每小项应逐条叙述</w:t>
            </w:r>
            <w:r>
              <w:rPr>
                <w:rFonts w:hint="eastAsia" w:ascii="宋体" w:hAnsi="宋体" w:cs="Tahoma"/>
                <w:color w:val="000000"/>
                <w:szCs w:val="21"/>
              </w:rPr>
              <w:t xml:space="preserve">，</w:t>
            </w:r>
            <w:r>
              <w:rPr>
                <w:rFonts w:hint="eastAsia" w:ascii="宋体" w:hAnsi="宋体" w:cs="Tahoma"/>
                <w:b/>
                <w:color w:val="000000"/>
                <w:szCs w:val="21"/>
              </w:rPr>
              <w:t xml:space="preserve">评委根据每小项提供的材料进行综合评审</w:t>
            </w:r>
            <w:r>
              <w:rPr>
                <w:rFonts w:hint="eastAsia" w:ascii="宋体" w:hAnsi="宋体" w:cs="Tahoma"/>
                <w:color w:val="000000"/>
                <w:szCs w:val="21"/>
              </w:rPr>
              <w:t xml:space="preserve">：</w:t>
            </w:r>
            <w:r/>
          </w:p>
          <w:p>
            <w:pPr>
              <w:rPr>
                <w:rFonts w:ascii="宋体" w:hAnsi="宋体" w:cs="Tahoma"/>
                <w:color w:val="000000"/>
                <w:szCs w:val="21"/>
              </w:rPr>
            </w:pPr>
            <w:r>
              <w:rPr>
                <w:rFonts w:hint="eastAsia" w:ascii="宋体" w:hAnsi="宋体" w:cs="Tahoma"/>
                <w:color w:val="000000"/>
                <w:szCs w:val="21"/>
              </w:rPr>
              <w:t xml:space="preserve">管理制度详细完善、责任明确、可行性强的</w:t>
            </w:r>
            <w:r>
              <w:rPr>
                <w:rFonts w:ascii="宋体" w:hAnsi="宋体" w:cs="Tahoma"/>
                <w:color w:val="000000"/>
                <w:szCs w:val="21"/>
                <w:u w:val="single"/>
              </w:rPr>
              <w:t xml:space="preserve">得 </w:t>
            </w:r>
            <w:r>
              <w:rPr>
                <w:rFonts w:hint="eastAsia" w:ascii="宋体" w:hAnsi="宋体" w:cs="Tahoma"/>
                <w:color w:val="000000"/>
                <w:szCs w:val="21"/>
                <w:u w:val="single"/>
              </w:rPr>
              <w:t xml:space="preserve">3</w:t>
            </w:r>
            <w:r>
              <w:rPr>
                <w:rFonts w:ascii="宋体" w:hAnsi="宋体" w:cs="Tahoma"/>
                <w:color w:val="000000"/>
                <w:szCs w:val="21"/>
                <w:u w:val="single"/>
              </w:rPr>
              <w:t xml:space="preserve"> 分</w:t>
            </w:r>
            <w:r>
              <w:rPr>
                <w:rFonts w:hint="eastAsia" w:ascii="宋体" w:hAnsi="宋体" w:cs="Tahoma"/>
                <w:color w:val="000000"/>
                <w:szCs w:val="21"/>
              </w:rPr>
              <w:t xml:space="preserve">；</w:t>
            </w:r>
            <w:r/>
          </w:p>
          <w:p>
            <w:pPr>
              <w:rPr>
                <w:rFonts w:ascii="宋体" w:hAnsi="宋体" w:cs="Tahoma"/>
                <w:color w:val="000000"/>
                <w:szCs w:val="21"/>
              </w:rPr>
            </w:pPr>
            <w:r>
              <w:rPr>
                <w:rFonts w:hint="eastAsia" w:ascii="宋体" w:hAnsi="宋体" w:cs="Tahoma"/>
                <w:color w:val="000000"/>
                <w:szCs w:val="21"/>
              </w:rPr>
              <w:t xml:space="preserve">管理制度较详细完善、责任较明确、可行性较强的</w:t>
            </w:r>
            <w:r>
              <w:rPr>
                <w:rFonts w:ascii="宋体" w:hAnsi="宋体" w:cs="Tahoma"/>
                <w:color w:val="000000"/>
                <w:szCs w:val="21"/>
                <w:u w:val="single"/>
              </w:rPr>
              <w:t xml:space="preserve">得 </w:t>
            </w:r>
            <w:r>
              <w:rPr>
                <w:rFonts w:hint="eastAsia" w:ascii="宋体" w:hAnsi="宋体" w:cs="Tahoma"/>
                <w:color w:val="000000"/>
                <w:szCs w:val="21"/>
                <w:u w:val="single"/>
              </w:rPr>
              <w:t xml:space="preserve">2</w:t>
            </w:r>
            <w:r>
              <w:rPr>
                <w:rFonts w:ascii="宋体" w:hAnsi="宋体" w:cs="Tahoma"/>
                <w:color w:val="000000"/>
                <w:szCs w:val="21"/>
                <w:u w:val="single"/>
              </w:rPr>
              <w:t xml:space="preserve"> 分</w:t>
            </w:r>
            <w:r>
              <w:rPr>
                <w:rFonts w:hint="eastAsia" w:ascii="宋体" w:hAnsi="宋体" w:cs="Tahoma"/>
                <w:color w:val="000000"/>
                <w:szCs w:val="21"/>
              </w:rPr>
              <w:t xml:space="preserve">；</w:t>
            </w:r>
            <w:r/>
          </w:p>
          <w:p>
            <w:pPr>
              <w:rPr>
                <w:rFonts w:ascii="宋体" w:hAnsi="宋体" w:cs="Tahoma"/>
                <w:color w:val="000000"/>
                <w:szCs w:val="21"/>
              </w:rPr>
            </w:pPr>
            <w:r>
              <w:rPr>
                <w:rFonts w:hint="eastAsia" w:ascii="宋体" w:hAnsi="宋体" w:cs="Tahoma"/>
                <w:color w:val="000000"/>
                <w:szCs w:val="21"/>
              </w:rPr>
              <w:t xml:space="preserve">管理制度简略疏漏、责任不明确、可行性不足的</w:t>
            </w:r>
            <w:r>
              <w:rPr>
                <w:rFonts w:ascii="宋体" w:hAnsi="宋体" w:cs="Tahoma"/>
                <w:color w:val="000000"/>
                <w:szCs w:val="21"/>
                <w:u w:val="single"/>
              </w:rPr>
              <w:t xml:space="preserve">得 </w:t>
            </w:r>
            <w:r>
              <w:rPr>
                <w:rFonts w:hint="eastAsia" w:ascii="宋体" w:hAnsi="宋体" w:cs="Tahoma"/>
                <w:color w:val="000000"/>
                <w:szCs w:val="21"/>
                <w:u w:val="single"/>
              </w:rPr>
              <w:t xml:space="preserve">1</w:t>
            </w:r>
            <w:r>
              <w:rPr>
                <w:rFonts w:ascii="宋体" w:hAnsi="宋体" w:cs="Tahoma"/>
                <w:color w:val="000000"/>
                <w:szCs w:val="21"/>
                <w:u w:val="single"/>
              </w:rPr>
              <w:t xml:space="preserve"> 分</w:t>
            </w:r>
            <w:r>
              <w:rPr>
                <w:rFonts w:hint="eastAsia" w:ascii="宋体" w:hAnsi="宋体" w:cs="Tahoma"/>
                <w:color w:val="000000"/>
                <w:szCs w:val="21"/>
              </w:rPr>
              <w:t xml:space="preserve">；</w:t>
            </w:r>
            <w:r/>
          </w:p>
          <w:p>
            <w:pPr>
              <w:rPr>
                <w:rFonts w:ascii="宋体" w:hAnsi="宋体" w:cs="Tahoma"/>
                <w:color w:val="000000"/>
                <w:szCs w:val="21"/>
              </w:rPr>
            </w:pPr>
            <w:r>
              <w:rPr>
                <w:rFonts w:hint="eastAsia" w:ascii="宋体" w:hAnsi="宋体" w:cs="Tahoma"/>
                <w:color w:val="000000"/>
                <w:szCs w:val="21"/>
              </w:rPr>
              <w:t xml:space="preserve">未提供相关内容不得分。</w:t>
            </w:r>
            <w:r/>
          </w:p>
          <w:p>
            <w:pPr>
              <w:rPr>
                <w:rFonts w:ascii="宋体" w:hAnsi="宋体" w:cs="Tahoma"/>
                <w:color w:val="000000" w:themeColor="text1"/>
                <w:szCs w:val="21"/>
                <w14:textFill>
                  <w14:solidFill>
                    <w14:schemeClr w14:val="tx1"/>
                  </w14:solidFill>
                </w14:textFill>
              </w:rPr>
            </w:pPr>
            <w:r>
              <w:rPr>
                <w:rFonts w:hint="eastAsia" w:ascii="宋体" w:hAnsi="宋体" w:cs="Tahoma"/>
                <w:color w:val="000000"/>
                <w:szCs w:val="21"/>
              </w:rPr>
              <w:t xml:space="preserve">本项最高得</w:t>
            </w:r>
            <w:r>
              <w:rPr>
                <w:rFonts w:hint="eastAsia" w:ascii="宋体" w:hAnsi="宋体" w:cs="Tahoma"/>
                <w:color w:val="000000"/>
                <w:szCs w:val="21"/>
                <w:u w:val="single"/>
              </w:rPr>
              <w:t xml:space="preserve">9</w:t>
            </w:r>
            <w:r>
              <w:rPr>
                <w:rFonts w:hint="eastAsia" w:ascii="宋体" w:hAnsi="宋体" w:cs="Tahoma"/>
                <w:color w:val="000000"/>
                <w:szCs w:val="21"/>
              </w:rPr>
              <w:t xml:space="preserve">分。</w:t>
            </w:r>
            <w:r/>
          </w:p>
        </w:tc>
        <w:tc>
          <w:tcPr>
            <w:tcW w:w="139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szCs w:val="21"/>
              </w:rPr>
              <w:t xml:space="preserve">9分</w:t>
            </w:r>
            <w:r/>
          </w:p>
        </w:tc>
      </w:tr>
      <w:tr>
        <w:trPr>
          <w:jc w:val="center"/>
          <w:trHeight w:val="762"/>
        </w:trPr>
        <w:tc>
          <w:tcPr>
            <w:tcW w:w="917" w:type="dxa"/>
            <w:vAlign w:val="center"/>
            <w:vMerge w:val="continue"/>
            <w:textDirection w:val="lrTb"/>
            <w:noWrap w:val="false"/>
          </w:tcPr>
          <w:p>
            <w:pPr>
              <w:jc w:val="center"/>
              <w:widowControl/>
              <w:rPr>
                <w:rFonts w:ascii="宋体" w:hAnsi="宋体" w:cs="Tahoma"/>
                <w:b/>
                <w:bCs/>
                <w:color w:val="000000" w:themeColor="text1"/>
                <w:szCs w:val="21"/>
                <w14:textFill>
                  <w14:solidFill>
                    <w14:schemeClr w14:val="tx1"/>
                  </w14:solidFill>
                </w14:textFill>
              </w:rPr>
            </w:pPr>
            <w:r>
              <w:rPr>
                <w:rFonts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w:t>
            </w:r>
            <w:r/>
          </w:p>
        </w:tc>
        <w:tc>
          <w:tcPr>
            <w:tcW w:w="1716"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s="Tahoma"/>
                <w:color w:val="000000"/>
                <w:szCs w:val="21"/>
              </w:rPr>
              <w:t xml:space="preserve">服务方案</w:t>
            </w:r>
            <w:r/>
          </w:p>
        </w:tc>
        <w:tc>
          <w:tcPr>
            <w:tcW w:w="5221"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投标人根据本项目特点，制定下列服务方案：</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1.不同时段个性化服务保障方案</w:t>
            </w:r>
            <w:r/>
          </w:p>
          <w:p>
            <w:pPr>
              <w:rPr>
                <w:rFonts w:ascii="宋体" w:hAnsi="宋体" w:cs="Tahoma"/>
                <w:color w:val="000000"/>
                <w:szCs w:val="21"/>
              </w:rPr>
            </w:pPr>
            <w:r>
              <w:rPr>
                <w:rFonts w:hint="eastAsia" w:ascii="宋体" w:hAnsi="宋体" w:cs="Tahoma"/>
                <w:color w:val="000000"/>
                <w:szCs w:val="21"/>
              </w:rPr>
              <w:t xml:space="preserve">2.</w:t>
            </w:r>
            <w:r>
              <w:rPr>
                <w:rFonts w:ascii="宋体" w:hAnsi="宋体" w:cs="Tahoma"/>
                <w:color w:val="000000"/>
                <w:szCs w:val="21"/>
              </w:rPr>
              <w:t xml:space="preserve">保安服务方案</w:t>
            </w:r>
            <w:r/>
          </w:p>
          <w:p>
            <w:pPr>
              <w:rPr>
                <w:rFonts w:ascii="宋体" w:hAnsi="宋体" w:cs="Tahoma"/>
                <w:color w:val="000000"/>
                <w:szCs w:val="21"/>
              </w:rPr>
            </w:pPr>
            <w:r>
              <w:rPr>
                <w:rFonts w:hint="eastAsia" w:ascii="宋体" w:hAnsi="宋体" w:cs="Tahoma"/>
                <w:color w:val="000000"/>
                <w:szCs w:val="21"/>
              </w:rPr>
              <w:t xml:space="preserve">3.</w:t>
            </w:r>
            <w:r>
              <w:rPr>
                <w:rFonts w:ascii="宋体" w:hAnsi="宋体" w:cs="Tahoma"/>
                <w:color w:val="000000"/>
                <w:szCs w:val="21"/>
              </w:rPr>
              <w:t xml:space="preserve">保洁服务方案</w:t>
            </w:r>
            <w:r/>
          </w:p>
          <w:p>
            <w:pPr>
              <w:rPr>
                <w:rFonts w:ascii="宋体" w:hAnsi="宋体" w:cs="Tahoma"/>
                <w:color w:val="000000"/>
                <w:szCs w:val="21"/>
              </w:rPr>
            </w:pPr>
            <w:r>
              <w:rPr>
                <w:rFonts w:hint="eastAsia" w:ascii="宋体" w:hAnsi="宋体" w:cs="Tahoma"/>
                <w:color w:val="000000"/>
                <w:szCs w:val="21"/>
              </w:rPr>
              <w:t xml:space="preserve">4.水电维修服务方案</w:t>
            </w:r>
            <w:r/>
          </w:p>
          <w:p>
            <w:pPr>
              <w:rPr>
                <w:rFonts w:ascii="宋体" w:hAnsi="宋体" w:cs="Tahoma"/>
                <w:color w:val="000000"/>
                <w:szCs w:val="21"/>
              </w:rPr>
            </w:pPr>
            <w:r>
              <w:rPr>
                <w:rFonts w:hint="eastAsia" w:ascii="宋体" w:hAnsi="宋体" w:cs="Tahoma"/>
                <w:b/>
                <w:color w:val="000000"/>
                <w:szCs w:val="21"/>
              </w:rPr>
              <w:t xml:space="preserve">上述每小项应逐条叙述</w:t>
            </w:r>
            <w:r>
              <w:rPr>
                <w:rFonts w:hint="eastAsia" w:ascii="宋体" w:hAnsi="宋体" w:cs="Tahoma"/>
                <w:color w:val="000000"/>
                <w:szCs w:val="21"/>
              </w:rPr>
              <w:t xml:space="preserve">，</w:t>
            </w:r>
            <w:r>
              <w:rPr>
                <w:rFonts w:hint="eastAsia" w:ascii="宋体" w:hAnsi="宋体" w:cs="Tahoma"/>
                <w:b/>
                <w:color w:val="000000"/>
                <w:szCs w:val="21"/>
              </w:rPr>
              <w:t xml:space="preserve">评委根据每小项提供的材料进行综合评审</w:t>
            </w:r>
            <w:r>
              <w:rPr>
                <w:rFonts w:hint="eastAsia" w:ascii="宋体" w:hAnsi="宋体" w:cs="Tahoma"/>
                <w:color w:val="000000"/>
                <w:szCs w:val="21"/>
              </w:rPr>
              <w:t xml:space="preserve">：</w:t>
            </w:r>
            <w:r/>
          </w:p>
          <w:p>
            <w:pPr>
              <w:rPr>
                <w:rFonts w:ascii="宋体" w:hAnsi="宋体" w:cs="Tahoma"/>
                <w:color w:val="000000"/>
                <w:szCs w:val="21"/>
              </w:rPr>
            </w:pPr>
            <w:r>
              <w:rPr>
                <w:rFonts w:hint="eastAsia" w:ascii="宋体" w:hAnsi="宋体" w:cs="Tahoma"/>
                <w:color w:val="000000"/>
                <w:szCs w:val="21"/>
              </w:rPr>
              <w:t xml:space="preserve">服务</w:t>
            </w:r>
            <w:r>
              <w:rPr>
                <w:rFonts w:hint="eastAsia" w:ascii="宋体" w:hAnsi="宋体"/>
                <w:szCs w:val="21"/>
              </w:rPr>
              <w:t xml:space="preserve">方案</w:t>
            </w:r>
            <w:r>
              <w:rPr>
                <w:rFonts w:hint="eastAsia" w:ascii="宋体" w:hAnsi="宋体" w:cs="Tahoma"/>
                <w:color w:val="000000"/>
                <w:szCs w:val="21"/>
              </w:rPr>
              <w:t xml:space="preserve">详细完善、针对性强、可行性强、</w:t>
            </w:r>
            <w:r>
              <w:rPr>
                <w:rFonts w:hint="eastAsia" w:ascii="宋体" w:hAnsi="宋体"/>
                <w:szCs w:val="21"/>
              </w:rPr>
              <w:t xml:space="preserve">管理责任清晰</w:t>
            </w:r>
            <w:r>
              <w:rPr>
                <w:rFonts w:hint="eastAsia" w:ascii="宋体" w:hAnsi="宋体" w:cs="Tahoma"/>
                <w:color w:val="000000"/>
                <w:szCs w:val="21"/>
              </w:rPr>
              <w:t xml:space="preserve">、</w:t>
            </w:r>
            <w:r>
              <w:rPr>
                <w:rFonts w:hint="eastAsia" w:ascii="宋体" w:hAnsi="宋体"/>
                <w:szCs w:val="21"/>
              </w:rPr>
              <w:t xml:space="preserve">工作计划合理</w:t>
            </w:r>
            <w:r>
              <w:rPr>
                <w:rFonts w:hint="eastAsia" w:ascii="宋体" w:hAnsi="宋体" w:cs="Tahoma"/>
                <w:color w:val="000000"/>
                <w:szCs w:val="21"/>
              </w:rPr>
              <w:t xml:space="preserve">的</w:t>
            </w:r>
            <w:r>
              <w:rPr>
                <w:rFonts w:ascii="宋体" w:hAnsi="宋体" w:cs="Tahoma"/>
                <w:color w:val="000000"/>
                <w:szCs w:val="21"/>
                <w:u w:val="single"/>
              </w:rPr>
              <w:t xml:space="preserve">得 </w:t>
            </w:r>
            <w:r>
              <w:rPr>
                <w:rFonts w:hint="eastAsia" w:ascii="宋体" w:hAnsi="宋体" w:cs="Tahoma"/>
                <w:color w:val="000000"/>
                <w:szCs w:val="21"/>
                <w:u w:val="single"/>
              </w:rPr>
              <w:t xml:space="preserve">2</w:t>
            </w:r>
            <w:r>
              <w:rPr>
                <w:rFonts w:ascii="宋体" w:hAnsi="宋体" w:cs="Tahoma"/>
                <w:color w:val="000000"/>
                <w:szCs w:val="21"/>
                <w:u w:val="single"/>
              </w:rPr>
              <w:t xml:space="preserve"> 分</w:t>
            </w:r>
            <w:r>
              <w:rPr>
                <w:rFonts w:hint="eastAsia" w:ascii="宋体" w:hAnsi="宋体" w:cs="Tahoma"/>
                <w:color w:val="000000"/>
                <w:szCs w:val="21"/>
              </w:rPr>
              <w:t xml:space="preserve">；</w:t>
            </w:r>
            <w:r/>
          </w:p>
          <w:p>
            <w:pPr>
              <w:rPr>
                <w:rFonts w:ascii="宋体" w:hAnsi="宋体" w:cs="Tahoma"/>
                <w:color w:val="000000"/>
                <w:szCs w:val="21"/>
              </w:rPr>
            </w:pPr>
            <w:r>
              <w:rPr>
                <w:rFonts w:hint="eastAsia" w:ascii="宋体" w:hAnsi="宋体" w:cs="Tahoma"/>
                <w:color w:val="000000"/>
                <w:szCs w:val="21"/>
              </w:rPr>
              <w:t xml:space="preserve">服务</w:t>
            </w:r>
            <w:r>
              <w:rPr>
                <w:rFonts w:hint="eastAsia" w:ascii="宋体" w:hAnsi="宋体"/>
                <w:szCs w:val="21"/>
              </w:rPr>
              <w:t xml:space="preserve">方案</w:t>
            </w:r>
            <w:r>
              <w:rPr>
                <w:rFonts w:hint="eastAsia" w:ascii="宋体" w:hAnsi="宋体" w:cs="Tahoma"/>
                <w:color w:val="000000"/>
                <w:szCs w:val="21"/>
              </w:rPr>
              <w:t xml:space="preserve">简略疏漏、针对性不足、可行性不足、</w:t>
            </w:r>
            <w:r>
              <w:rPr>
                <w:rFonts w:hint="eastAsia" w:ascii="宋体" w:hAnsi="宋体"/>
                <w:szCs w:val="21"/>
              </w:rPr>
              <w:t xml:space="preserve">管理责任不清晰</w:t>
            </w:r>
            <w:r>
              <w:rPr>
                <w:rFonts w:hint="eastAsia" w:ascii="宋体" w:hAnsi="宋体" w:cs="Tahoma"/>
                <w:color w:val="000000"/>
                <w:szCs w:val="21"/>
              </w:rPr>
              <w:t xml:space="preserve">、</w:t>
            </w:r>
            <w:r>
              <w:rPr>
                <w:rFonts w:hint="eastAsia" w:ascii="宋体" w:hAnsi="宋体"/>
                <w:szCs w:val="21"/>
              </w:rPr>
              <w:t xml:space="preserve">工作计划不合理的</w:t>
            </w:r>
            <w:r>
              <w:rPr>
                <w:rFonts w:ascii="宋体" w:hAnsi="宋体" w:cs="Tahoma"/>
                <w:color w:val="000000"/>
                <w:szCs w:val="21"/>
                <w:u w:val="single"/>
              </w:rPr>
              <w:t xml:space="preserve">得</w:t>
            </w:r>
            <w:r>
              <w:rPr>
                <w:rFonts w:hint="eastAsia" w:ascii="宋体" w:hAnsi="宋体" w:cs="Tahoma"/>
                <w:color w:val="000000"/>
                <w:szCs w:val="21"/>
                <w:u w:val="single"/>
              </w:rPr>
              <w:t xml:space="preserve">1</w:t>
            </w:r>
            <w:r>
              <w:rPr>
                <w:rFonts w:ascii="宋体" w:hAnsi="宋体" w:cs="Tahoma"/>
                <w:color w:val="000000"/>
                <w:szCs w:val="21"/>
                <w:u w:val="single"/>
              </w:rPr>
              <w:t xml:space="preserve"> 分</w:t>
            </w:r>
            <w:r>
              <w:rPr>
                <w:rFonts w:hint="eastAsia" w:ascii="宋体" w:hAnsi="宋体"/>
                <w:szCs w:val="21"/>
              </w:rPr>
              <w:t xml:space="preserve">。</w:t>
            </w:r>
            <w:r/>
          </w:p>
          <w:p>
            <w:pPr>
              <w:rPr>
                <w:rFonts w:ascii="宋体" w:hAnsi="宋体" w:cs="Tahoma"/>
                <w:color w:val="000000"/>
                <w:szCs w:val="21"/>
              </w:rPr>
            </w:pPr>
            <w:r>
              <w:rPr>
                <w:rFonts w:ascii="宋体" w:hAnsi="宋体" w:cs="Tahoma"/>
                <w:color w:val="000000"/>
                <w:szCs w:val="21"/>
              </w:rPr>
              <w:t xml:space="preserve">未提供相关内容的</w:t>
            </w:r>
            <w:r>
              <w:rPr>
                <w:rFonts w:hint="eastAsia" w:ascii="宋体" w:hAnsi="宋体" w:cs="Tahoma"/>
                <w:color w:val="000000"/>
                <w:szCs w:val="21"/>
              </w:rPr>
              <w:t xml:space="preserve">不得分</w:t>
            </w:r>
            <w:r>
              <w:rPr>
                <w:rFonts w:ascii="宋体" w:hAnsi="宋体" w:cs="Tahoma"/>
                <w:color w:val="000000"/>
                <w:szCs w:val="21"/>
              </w:rPr>
              <w:t xml:space="preserve">。</w:t>
            </w:r>
            <w:r/>
          </w:p>
          <w:p>
            <w:pPr>
              <w:rPr>
                <w:rFonts w:ascii="宋体" w:hAnsi="宋体" w:cs="Tahoma"/>
                <w:color w:val="000000" w:themeColor="text1"/>
                <w:szCs w:val="21"/>
                <w14:textFill>
                  <w14:solidFill>
                    <w14:schemeClr w14:val="tx1"/>
                  </w14:solidFill>
                </w14:textFill>
              </w:rPr>
            </w:pPr>
            <w:r>
              <w:rPr>
                <w:rFonts w:hint="eastAsia" w:ascii="宋体" w:hAnsi="宋体" w:cs="Tahoma"/>
                <w:color w:val="000000"/>
                <w:szCs w:val="21"/>
              </w:rPr>
              <w:t xml:space="preserve">本项最高得</w:t>
            </w:r>
            <w:r>
              <w:rPr>
                <w:rFonts w:hint="eastAsia" w:ascii="宋体" w:hAnsi="宋体" w:cs="Tahoma"/>
                <w:color w:val="000000"/>
                <w:szCs w:val="21"/>
                <w:u w:val="single"/>
              </w:rPr>
              <w:t xml:space="preserve">8</w:t>
            </w:r>
            <w:r>
              <w:rPr>
                <w:rFonts w:hint="eastAsia" w:ascii="宋体" w:hAnsi="宋体" w:cs="Tahoma"/>
                <w:color w:val="000000"/>
                <w:szCs w:val="21"/>
              </w:rPr>
              <w:t xml:space="preserve">分</w:t>
            </w:r>
            <w:r>
              <w:rPr>
                <w:rFonts w:ascii="宋体" w:hAnsi="宋体" w:cs="Tahoma"/>
                <w:color w:val="000000"/>
                <w:szCs w:val="21"/>
              </w:rPr>
              <w:t xml:space="preserve">。</w:t>
            </w:r>
            <w:r/>
          </w:p>
        </w:tc>
        <w:tc>
          <w:tcPr>
            <w:tcW w:w="139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szCs w:val="21"/>
              </w:rPr>
              <w:t xml:space="preserve">8分</w:t>
            </w:r>
            <w:r/>
          </w:p>
        </w:tc>
      </w:tr>
      <w:tr>
        <w:trPr>
          <w:jc w:val="center"/>
          <w:trHeight w:val="762"/>
        </w:trPr>
        <w:tc>
          <w:tcPr>
            <w:tcW w:w="917" w:type="dxa"/>
            <w:vAlign w:val="center"/>
            <w:vMerge w:val="continue"/>
            <w:textDirection w:val="lrTb"/>
            <w:noWrap w:val="false"/>
          </w:tcPr>
          <w:p>
            <w:pPr>
              <w:jc w:val="center"/>
              <w:widowControl/>
              <w:rPr>
                <w:rFonts w:ascii="宋体" w:hAnsi="宋体" w:cs="Tahoma"/>
                <w:b/>
                <w:bCs/>
                <w:color w:val="000000" w:themeColor="text1"/>
                <w:szCs w:val="21"/>
                <w14:textFill>
                  <w14:solidFill>
                    <w14:schemeClr w14:val="tx1"/>
                  </w14:solidFill>
                </w14:textFill>
              </w:rPr>
            </w:pPr>
            <w:r>
              <w:rPr>
                <w:rFonts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3</w:t>
            </w:r>
            <w:r/>
          </w:p>
        </w:tc>
        <w:tc>
          <w:tcPr>
            <w:tcW w:w="1716"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s="Tahoma"/>
                <w:color w:val="000000"/>
                <w:szCs w:val="21"/>
              </w:rPr>
              <w:t xml:space="preserve">服务期间与其他单位、部门的综合协调方案</w:t>
            </w:r>
            <w:r/>
          </w:p>
        </w:tc>
        <w:tc>
          <w:tcPr>
            <w:tcW w:w="5221"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投标人根据本项目特点，制定综合协调方案：</w:t>
            </w:r>
            <w:r/>
          </w:p>
          <w:p>
            <w:pPr>
              <w:rPr>
                <w:rFonts w:ascii="宋体" w:hAnsi="宋体" w:cs="Tahoma"/>
                <w:color w:val="000000"/>
                <w:szCs w:val="21"/>
              </w:rPr>
            </w:pPr>
            <w:r>
              <w:rPr>
                <w:rFonts w:hint="eastAsia" w:ascii="宋体" w:hAnsi="宋体" w:cs="Tahoma"/>
                <w:color w:val="000000"/>
                <w:szCs w:val="21"/>
              </w:rPr>
              <w:t xml:space="preserve">协调方案详细完善、针对性强、可行性强的</w:t>
            </w:r>
            <w:r>
              <w:rPr>
                <w:rFonts w:ascii="宋体" w:hAnsi="宋体" w:cs="Tahoma"/>
                <w:color w:val="000000"/>
                <w:szCs w:val="21"/>
                <w:u w:val="single"/>
              </w:rPr>
              <w:t xml:space="preserve">得 </w:t>
            </w:r>
            <w:r>
              <w:rPr>
                <w:rFonts w:hint="eastAsia" w:ascii="宋体" w:hAnsi="宋体" w:cs="Tahoma"/>
                <w:color w:val="000000"/>
                <w:szCs w:val="21"/>
                <w:u w:val="single"/>
              </w:rPr>
              <w:t xml:space="preserve">3</w:t>
            </w:r>
            <w:r>
              <w:rPr>
                <w:rFonts w:ascii="宋体" w:hAnsi="宋体" w:cs="Tahoma"/>
                <w:color w:val="000000"/>
                <w:szCs w:val="21"/>
                <w:u w:val="single"/>
              </w:rPr>
              <w:t xml:space="preserve"> 分</w:t>
            </w:r>
            <w:r>
              <w:rPr>
                <w:rFonts w:hint="eastAsia" w:ascii="宋体" w:hAnsi="宋体" w:cs="Tahoma"/>
                <w:color w:val="000000"/>
                <w:szCs w:val="21"/>
              </w:rPr>
              <w:t xml:space="preserve">；</w:t>
            </w:r>
            <w:r/>
          </w:p>
          <w:p>
            <w:pPr>
              <w:rPr>
                <w:rFonts w:ascii="宋体" w:hAnsi="宋体" w:cs="Tahoma"/>
                <w:color w:val="000000"/>
                <w:szCs w:val="21"/>
              </w:rPr>
            </w:pPr>
            <w:r>
              <w:rPr>
                <w:rFonts w:hint="eastAsia" w:ascii="宋体" w:hAnsi="宋体" w:cs="Tahoma"/>
                <w:color w:val="000000"/>
                <w:szCs w:val="21"/>
              </w:rPr>
              <w:t xml:space="preserve">协调方案较详细完善、针对性较强、可行性较强的</w:t>
            </w:r>
            <w:r>
              <w:rPr>
                <w:rFonts w:ascii="宋体" w:hAnsi="宋体" w:cs="Tahoma"/>
                <w:color w:val="000000"/>
                <w:szCs w:val="21"/>
                <w:u w:val="single"/>
              </w:rPr>
              <w:t xml:space="preserve">得 </w:t>
            </w:r>
            <w:r>
              <w:rPr>
                <w:rFonts w:hint="eastAsia" w:ascii="宋体" w:hAnsi="宋体" w:cs="Tahoma"/>
                <w:color w:val="000000"/>
                <w:szCs w:val="21"/>
                <w:u w:val="single"/>
              </w:rPr>
              <w:t xml:space="preserve">2</w:t>
            </w:r>
            <w:r>
              <w:rPr>
                <w:rFonts w:ascii="宋体" w:hAnsi="宋体" w:cs="Tahoma"/>
                <w:color w:val="000000"/>
                <w:szCs w:val="21"/>
                <w:u w:val="single"/>
              </w:rPr>
              <w:t xml:space="preserve"> 分</w:t>
            </w:r>
            <w:r>
              <w:rPr>
                <w:rFonts w:hint="eastAsia" w:ascii="宋体" w:hAnsi="宋体" w:cs="Tahoma"/>
                <w:color w:val="000000"/>
                <w:szCs w:val="21"/>
              </w:rPr>
              <w:t xml:space="preserve">；</w:t>
            </w:r>
            <w:r/>
          </w:p>
          <w:p>
            <w:pPr>
              <w:rPr>
                <w:rFonts w:ascii="宋体" w:hAnsi="宋体" w:cs="Tahoma"/>
                <w:color w:val="000000"/>
                <w:szCs w:val="21"/>
              </w:rPr>
            </w:pPr>
            <w:r>
              <w:rPr>
                <w:rFonts w:hint="eastAsia" w:ascii="宋体" w:hAnsi="宋体" w:cs="Tahoma"/>
                <w:color w:val="000000"/>
                <w:szCs w:val="21"/>
              </w:rPr>
              <w:t xml:space="preserve">协调方案简略疏漏、针对性不足、可行性不足的</w:t>
            </w:r>
            <w:r>
              <w:rPr>
                <w:rFonts w:ascii="宋体" w:hAnsi="宋体" w:cs="Tahoma"/>
                <w:color w:val="000000"/>
                <w:szCs w:val="21"/>
                <w:u w:val="single"/>
              </w:rPr>
              <w:t xml:space="preserve">得 </w:t>
            </w:r>
            <w:r>
              <w:rPr>
                <w:rFonts w:hint="eastAsia" w:ascii="宋体" w:hAnsi="宋体" w:cs="Tahoma"/>
                <w:color w:val="000000"/>
                <w:szCs w:val="21"/>
                <w:u w:val="single"/>
              </w:rPr>
              <w:t xml:space="preserve">1</w:t>
            </w:r>
            <w:r>
              <w:rPr>
                <w:rFonts w:ascii="宋体" w:hAnsi="宋体" w:cs="Tahoma"/>
                <w:color w:val="000000"/>
                <w:szCs w:val="21"/>
                <w:u w:val="single"/>
              </w:rPr>
              <w:t xml:space="preserve"> 分</w:t>
            </w:r>
            <w:r>
              <w:rPr>
                <w:rFonts w:hint="eastAsia" w:ascii="宋体" w:hAnsi="宋体" w:cs="Tahoma"/>
                <w:color w:val="000000"/>
                <w:szCs w:val="21"/>
              </w:rPr>
              <w:t xml:space="preserve">；</w:t>
            </w:r>
            <w:r/>
          </w:p>
          <w:p>
            <w:pPr>
              <w:rPr>
                <w:rFonts w:ascii="宋体" w:hAnsi="宋体" w:cs="Tahoma"/>
                <w:color w:val="000000" w:themeColor="text1"/>
                <w:szCs w:val="21"/>
                <w14:textFill>
                  <w14:solidFill>
                    <w14:schemeClr w14:val="tx1"/>
                  </w14:solidFill>
                </w14:textFill>
              </w:rPr>
            </w:pPr>
            <w:r>
              <w:rPr>
                <w:rFonts w:hint="eastAsia" w:ascii="宋体" w:hAnsi="宋体" w:cs="Tahoma"/>
                <w:color w:val="000000"/>
                <w:szCs w:val="21"/>
              </w:rPr>
              <w:t xml:space="preserve">未提供相关内容不得分。</w:t>
            </w:r>
            <w:r/>
          </w:p>
        </w:tc>
        <w:tc>
          <w:tcPr>
            <w:tcW w:w="139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szCs w:val="21"/>
              </w:rPr>
              <w:t xml:space="preserve">3分</w:t>
            </w:r>
            <w:r/>
          </w:p>
        </w:tc>
      </w:tr>
      <w:tr>
        <w:trPr>
          <w:jc w:val="center"/>
          <w:trHeight w:val="771"/>
        </w:trPr>
        <w:tc>
          <w:tcPr>
            <w:tcW w:w="917" w:type="dxa"/>
            <w:vAlign w:val="center"/>
            <w:vMerge w:val="continue"/>
            <w:textDirection w:val="lrTb"/>
            <w:noWrap w:val="false"/>
          </w:tcPr>
          <w:p>
            <w:pPr>
              <w:jc w:val="center"/>
              <w:widowControl/>
              <w:rPr>
                <w:rFonts w:ascii="宋体" w:hAnsi="宋体" w:cs="Tahoma"/>
                <w:b/>
                <w:bCs/>
                <w:color w:val="000000" w:themeColor="text1"/>
                <w:szCs w:val="21"/>
                <w14:textFill>
                  <w14:solidFill>
                    <w14:schemeClr w14:val="tx1"/>
                  </w14:solidFill>
                </w14:textFill>
              </w:rPr>
            </w:pPr>
            <w:r>
              <w:rPr>
                <w:rFonts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4</w:t>
            </w:r>
            <w:r/>
          </w:p>
        </w:tc>
        <w:tc>
          <w:tcPr>
            <w:tcW w:w="1716"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s="Tahoma"/>
                <w:color w:val="000000"/>
                <w:szCs w:val="21"/>
              </w:rPr>
              <w:t xml:space="preserve">应急方案</w:t>
            </w:r>
            <w:r/>
          </w:p>
        </w:tc>
        <w:tc>
          <w:tcPr>
            <w:tcW w:w="5221" w:type="dxa"/>
            <w:vAlign w:val="center"/>
            <w:textDirection w:val="lrTb"/>
            <w:noWrap w:val="false"/>
          </w:tcPr>
          <w:p>
            <w:pPr>
              <w:jc w:val="left"/>
              <w:rPr>
                <w:rFonts w:ascii="宋体" w:hAnsi="宋体" w:cs="Tahoma"/>
                <w:color w:val="000000"/>
                <w:szCs w:val="21"/>
              </w:rPr>
            </w:pPr>
            <w:r>
              <w:rPr>
                <w:rFonts w:hint="eastAsia" w:ascii="宋体" w:hAnsi="宋体" w:cs="Tahoma"/>
                <w:color w:val="000000"/>
                <w:szCs w:val="21"/>
              </w:rPr>
              <w:t xml:space="preserve">本项目可能发生的各类应急</w:t>
            </w:r>
            <w:r>
              <w:rPr>
                <w:rFonts w:ascii="宋体" w:hAnsi="宋体" w:cs="Tahoma"/>
                <w:color w:val="000000"/>
                <w:szCs w:val="21"/>
              </w:rPr>
              <w:t xml:space="preserve">情况</w:t>
            </w:r>
            <w:r>
              <w:rPr>
                <w:rFonts w:hint="eastAsia" w:ascii="宋体" w:hAnsi="宋体" w:cs="Tahoma"/>
                <w:color w:val="000000"/>
                <w:szCs w:val="21"/>
              </w:rPr>
              <w:t xml:space="preserve">，由投标人根据管理经验自行拟制：</w:t>
            </w:r>
            <w:r/>
          </w:p>
          <w:p>
            <w:pPr>
              <w:jc w:val="left"/>
              <w:rPr>
                <w:rFonts w:ascii="宋体" w:hAnsi="宋体" w:cs="Tahoma"/>
                <w:color w:val="000000"/>
                <w:szCs w:val="21"/>
              </w:rPr>
            </w:pPr>
            <w:r>
              <w:rPr>
                <w:rFonts w:hint="eastAsia" w:ascii="宋体" w:hAnsi="宋体" w:cs="Tahoma"/>
                <w:color w:val="000000"/>
                <w:szCs w:val="21"/>
              </w:rPr>
              <w:t xml:space="preserve">方案详细完善、针对性强、可行性强的</w:t>
            </w:r>
            <w:r>
              <w:rPr>
                <w:rFonts w:ascii="宋体" w:hAnsi="宋体" w:cs="Tahoma"/>
                <w:color w:val="000000"/>
                <w:szCs w:val="21"/>
                <w:u w:val="single"/>
              </w:rPr>
              <w:t xml:space="preserve">得 </w:t>
            </w:r>
            <w:r>
              <w:rPr>
                <w:rFonts w:hint="eastAsia" w:ascii="宋体" w:hAnsi="宋体" w:cs="Tahoma"/>
                <w:color w:val="000000"/>
                <w:szCs w:val="21"/>
                <w:u w:val="single"/>
              </w:rPr>
              <w:t xml:space="preserve">3</w:t>
            </w:r>
            <w:r>
              <w:rPr>
                <w:rFonts w:ascii="宋体" w:hAnsi="宋体" w:cs="Tahoma"/>
                <w:color w:val="000000"/>
                <w:szCs w:val="21"/>
                <w:u w:val="single"/>
              </w:rPr>
              <w:t xml:space="preserve"> 分</w:t>
            </w:r>
            <w:r>
              <w:rPr>
                <w:rFonts w:hint="eastAsia" w:ascii="宋体" w:hAnsi="宋体" w:cs="Tahoma"/>
                <w:color w:val="000000"/>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方案较详细完善、针对性较强、可行性较强的</w:t>
            </w:r>
            <w:r>
              <w:rPr>
                <w:rFonts w:ascii="宋体" w:hAnsi="宋体" w:cs="Tahoma"/>
                <w:color w:val="000000"/>
                <w:szCs w:val="21"/>
                <w:u w:val="single"/>
              </w:rPr>
              <w:t xml:space="preserve">得 </w:t>
            </w:r>
            <w:r>
              <w:rPr>
                <w:rFonts w:hint="eastAsia" w:ascii="宋体" w:hAnsi="宋体" w:cs="Tahoma"/>
                <w:color w:val="000000"/>
                <w:szCs w:val="21"/>
                <w:u w:val="single"/>
              </w:rPr>
              <w:t xml:space="preserve">2</w:t>
            </w:r>
            <w:r>
              <w:rPr>
                <w:rFonts w:ascii="宋体" w:hAnsi="宋体" w:cs="Tahoma"/>
                <w:color w:val="000000"/>
                <w:szCs w:val="21"/>
                <w:u w:val="single"/>
              </w:rPr>
              <w:t xml:space="preserve"> 分</w:t>
            </w:r>
            <w:r>
              <w:rPr>
                <w:rFonts w:hint="eastAsia" w:ascii="宋体" w:hAnsi="宋体" w:cs="Tahoma"/>
                <w:color w:val="000000"/>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方案简略疏漏、针对性不足、可行性不足的</w:t>
            </w:r>
            <w:r>
              <w:rPr>
                <w:rFonts w:ascii="宋体" w:hAnsi="宋体" w:cs="Tahoma"/>
                <w:color w:val="000000"/>
                <w:szCs w:val="21"/>
                <w:u w:val="single"/>
              </w:rPr>
              <w:t xml:space="preserve">得 </w:t>
            </w:r>
            <w:r>
              <w:rPr>
                <w:rFonts w:hint="eastAsia" w:ascii="宋体" w:hAnsi="宋体" w:cs="Tahoma"/>
                <w:color w:val="000000"/>
                <w:szCs w:val="21"/>
                <w:u w:val="single"/>
              </w:rPr>
              <w:t xml:space="preserve">1</w:t>
            </w:r>
            <w:r>
              <w:rPr>
                <w:rFonts w:ascii="宋体" w:hAnsi="宋体" w:cs="Tahoma"/>
                <w:color w:val="000000"/>
                <w:szCs w:val="21"/>
                <w:u w:val="single"/>
              </w:rPr>
              <w:t xml:space="preserve"> 分</w:t>
            </w:r>
            <w:r>
              <w:rPr>
                <w:rFonts w:hint="eastAsia" w:ascii="宋体" w:hAnsi="宋体" w:cs="Tahoma"/>
                <w:color w:val="000000"/>
                <w:szCs w:val="21"/>
              </w:rPr>
              <w:t xml:space="preserve">；</w:t>
            </w:r>
            <w:r/>
          </w:p>
          <w:p>
            <w:pPr>
              <w:jc w:val="left"/>
              <w:rPr>
                <w:rFonts w:ascii="宋体" w:hAnsi="宋体" w:cs="Tahoma"/>
                <w:color w:val="000000" w:themeColor="text1"/>
                <w:szCs w:val="21"/>
                <w14:textFill>
                  <w14:solidFill>
                    <w14:schemeClr w14:val="tx1"/>
                  </w14:solidFill>
                </w14:textFill>
              </w:rPr>
            </w:pPr>
            <w:r>
              <w:rPr>
                <w:rFonts w:hint="eastAsia" w:ascii="宋体" w:hAnsi="宋体" w:cs="Tahoma"/>
                <w:color w:val="000000"/>
                <w:szCs w:val="21"/>
              </w:rPr>
              <w:t xml:space="preserve">未提供相关内容不得分。</w:t>
            </w:r>
            <w:r/>
          </w:p>
        </w:tc>
        <w:tc>
          <w:tcPr>
            <w:tcW w:w="139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szCs w:val="21"/>
              </w:rPr>
              <w:t xml:space="preserve">3分</w:t>
            </w:r>
            <w:r/>
          </w:p>
        </w:tc>
      </w:tr>
      <w:tr>
        <w:trPr>
          <w:jc w:val="center"/>
          <w:trHeight w:val="1752"/>
        </w:trPr>
        <w:tc>
          <w:tcPr>
            <w:tcW w:w="917" w:type="dxa"/>
            <w:vAlign w:val="center"/>
            <w:vMerge w:val="continue"/>
            <w:textDirection w:val="lrTb"/>
            <w:noWrap w:val="false"/>
          </w:tcPr>
          <w:p>
            <w:pPr>
              <w:jc w:val="center"/>
              <w:widowControl/>
              <w:rPr>
                <w:rFonts w:ascii="宋体" w:hAnsi="宋体" w:cs="Tahoma"/>
                <w:b/>
                <w:bCs/>
                <w:color w:val="000000" w:themeColor="text1"/>
                <w:szCs w:val="21"/>
                <w14:textFill>
                  <w14:solidFill>
                    <w14:schemeClr w14:val="tx1"/>
                  </w14:solidFill>
                </w14:textFill>
              </w:rPr>
            </w:pPr>
            <w:r>
              <w:rPr>
                <w:rFonts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5</w:t>
            </w:r>
            <w:r/>
          </w:p>
        </w:tc>
        <w:tc>
          <w:tcPr>
            <w:tcW w:w="1716"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s="Tahoma"/>
                <w:color w:val="000000"/>
                <w:szCs w:val="21"/>
              </w:rPr>
              <w:t xml:space="preserve">进退场交接方案</w:t>
            </w:r>
            <w:r/>
          </w:p>
        </w:tc>
        <w:tc>
          <w:tcPr>
            <w:tcW w:w="5221"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投标人根据本项目特点，制定进退场交接方案：</w:t>
            </w:r>
            <w:r/>
          </w:p>
          <w:p>
            <w:pPr>
              <w:jc w:val="left"/>
              <w:rPr>
                <w:rFonts w:ascii="宋体" w:hAnsi="宋体" w:cs="Tahoma"/>
                <w:color w:val="000000"/>
                <w:szCs w:val="21"/>
              </w:rPr>
            </w:pPr>
            <w:r>
              <w:rPr>
                <w:rFonts w:hint="eastAsia" w:ascii="宋体" w:hAnsi="宋体" w:cs="Tahoma"/>
                <w:color w:val="000000"/>
                <w:szCs w:val="21"/>
              </w:rPr>
              <w:t xml:space="preserve">方案详细完善、针对性强、可行性强的</w:t>
            </w:r>
            <w:r>
              <w:rPr>
                <w:rFonts w:ascii="宋体" w:hAnsi="宋体" w:cs="Tahoma"/>
                <w:color w:val="000000"/>
                <w:szCs w:val="21"/>
                <w:u w:val="single"/>
              </w:rPr>
              <w:t xml:space="preserve">得 </w:t>
            </w:r>
            <w:r>
              <w:rPr>
                <w:rFonts w:hint="eastAsia" w:ascii="宋体" w:hAnsi="宋体" w:cs="Tahoma"/>
                <w:color w:val="000000"/>
                <w:szCs w:val="21"/>
                <w:u w:val="single"/>
              </w:rPr>
              <w:t xml:space="preserve">3</w:t>
            </w:r>
            <w:r>
              <w:rPr>
                <w:rFonts w:ascii="宋体" w:hAnsi="宋体" w:cs="Tahoma"/>
                <w:color w:val="000000"/>
                <w:szCs w:val="21"/>
                <w:u w:val="single"/>
              </w:rPr>
              <w:t xml:space="preserve"> 分</w:t>
            </w:r>
            <w:r>
              <w:rPr>
                <w:rFonts w:hint="eastAsia" w:ascii="宋体" w:hAnsi="宋体" w:cs="Tahoma"/>
                <w:color w:val="000000"/>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方案较详细完善、针对性较强、可行性较强的</w:t>
            </w:r>
            <w:r>
              <w:rPr>
                <w:rFonts w:ascii="宋体" w:hAnsi="宋体" w:cs="Tahoma"/>
                <w:color w:val="000000"/>
                <w:szCs w:val="21"/>
                <w:u w:val="single"/>
              </w:rPr>
              <w:t xml:space="preserve">得 </w:t>
            </w:r>
            <w:r>
              <w:rPr>
                <w:rFonts w:hint="eastAsia" w:ascii="宋体" w:hAnsi="宋体" w:cs="Tahoma"/>
                <w:color w:val="000000"/>
                <w:szCs w:val="21"/>
                <w:u w:val="single"/>
              </w:rPr>
              <w:t xml:space="preserve">2</w:t>
            </w:r>
            <w:r>
              <w:rPr>
                <w:rFonts w:ascii="宋体" w:hAnsi="宋体" w:cs="Tahoma"/>
                <w:color w:val="000000"/>
                <w:szCs w:val="21"/>
                <w:u w:val="single"/>
              </w:rPr>
              <w:t xml:space="preserve"> 分</w:t>
            </w:r>
            <w:r>
              <w:rPr>
                <w:rFonts w:hint="eastAsia" w:ascii="宋体" w:hAnsi="宋体" w:cs="Tahoma"/>
                <w:color w:val="000000"/>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方案简略疏漏、针对性不足、可行性不足的</w:t>
            </w:r>
            <w:r>
              <w:rPr>
                <w:rFonts w:ascii="宋体" w:hAnsi="宋体" w:cs="Tahoma"/>
                <w:color w:val="000000"/>
                <w:szCs w:val="21"/>
                <w:u w:val="single"/>
              </w:rPr>
              <w:t xml:space="preserve">得</w:t>
            </w:r>
            <w:r>
              <w:rPr>
                <w:rFonts w:hint="eastAsia" w:ascii="宋体" w:hAnsi="宋体" w:cs="Tahoma"/>
                <w:color w:val="000000"/>
                <w:szCs w:val="21"/>
                <w:u w:val="single"/>
              </w:rPr>
              <w:t xml:space="preserve">1</w:t>
            </w:r>
            <w:r>
              <w:rPr>
                <w:rFonts w:ascii="宋体" w:hAnsi="宋体" w:cs="Tahoma"/>
                <w:color w:val="000000"/>
                <w:szCs w:val="21"/>
                <w:u w:val="single"/>
              </w:rPr>
              <w:t xml:space="preserve">分</w:t>
            </w:r>
            <w:r>
              <w:rPr>
                <w:rFonts w:hint="eastAsia" w:ascii="宋体" w:hAnsi="宋体" w:cs="Tahoma"/>
                <w:color w:val="000000"/>
                <w:szCs w:val="21"/>
              </w:rPr>
              <w:t xml:space="preserve">；</w:t>
            </w:r>
            <w:r/>
          </w:p>
          <w:p>
            <w:pPr>
              <w:jc w:val="left"/>
              <w:rPr>
                <w:rFonts w:ascii="宋体" w:hAnsi="宋体" w:cs="Tahoma"/>
                <w:color w:val="000000" w:themeColor="text1"/>
                <w:szCs w:val="21"/>
                <w14:textFill>
                  <w14:solidFill>
                    <w14:schemeClr w14:val="tx1"/>
                  </w14:solidFill>
                </w14:textFill>
              </w:rPr>
            </w:pPr>
            <w:r>
              <w:rPr>
                <w:rFonts w:hint="eastAsia" w:ascii="宋体" w:hAnsi="宋体" w:cs="Tahoma"/>
                <w:color w:val="000000"/>
                <w:szCs w:val="21"/>
              </w:rPr>
              <w:t xml:space="preserve">未提供相关内容不得分。</w:t>
            </w:r>
            <w:r/>
          </w:p>
        </w:tc>
        <w:tc>
          <w:tcPr>
            <w:tcW w:w="139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szCs w:val="21"/>
              </w:rPr>
              <w:t xml:space="preserve">3分</w:t>
            </w:r>
            <w:r/>
          </w:p>
        </w:tc>
      </w:tr>
      <w:tr>
        <w:trPr>
          <w:jc w:val="center"/>
          <w:trHeight w:val="759"/>
        </w:trPr>
        <w:tc>
          <w:tcPr>
            <w:tcW w:w="917" w:type="dxa"/>
            <w:vAlign w:val="center"/>
            <w:vMerge w:val="continue"/>
            <w:textDirection w:val="lrTb"/>
            <w:noWrap w:val="false"/>
          </w:tcPr>
          <w:p>
            <w:pPr>
              <w:jc w:val="center"/>
              <w:widowControl/>
              <w:rPr>
                <w:rFonts w:ascii="宋体" w:hAnsi="宋体" w:cs="Tahoma"/>
                <w:b/>
                <w:bCs/>
                <w:color w:val="000000" w:themeColor="text1"/>
                <w:szCs w:val="21"/>
                <w14:textFill>
                  <w14:solidFill>
                    <w14:schemeClr w14:val="tx1"/>
                  </w14:solidFill>
                </w14:textFill>
              </w:rPr>
            </w:pPr>
            <w:r>
              <w:rPr>
                <w:rFonts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6</w:t>
            </w:r>
            <w:r/>
          </w:p>
        </w:tc>
        <w:tc>
          <w:tcPr>
            <w:tcW w:w="1716"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s="Tahoma"/>
                <w:color w:val="000000"/>
                <w:szCs w:val="21"/>
              </w:rPr>
              <w:t xml:space="preserve">智能化管理实施方案</w:t>
            </w:r>
            <w:r/>
          </w:p>
        </w:tc>
        <w:tc>
          <w:tcPr>
            <w:tcW w:w="5221" w:type="dxa"/>
            <w:vAlign w:val="center"/>
            <w:textDirection w:val="lrTb"/>
            <w:noWrap w:val="false"/>
          </w:tcPr>
          <w:p>
            <w:pPr>
              <w:jc w:val="left"/>
              <w:rPr>
                <w:rFonts w:ascii="宋体" w:hAnsi="宋体" w:cs="Tahoma"/>
                <w:color w:val="000000"/>
                <w:szCs w:val="21"/>
              </w:rPr>
            </w:pPr>
            <w:r>
              <w:rPr>
                <w:rFonts w:hint="eastAsia" w:ascii="宋体" w:hAnsi="宋体" w:cs="Tahoma"/>
                <w:color w:val="000000"/>
                <w:szCs w:val="21"/>
              </w:rPr>
              <w:t xml:space="preserve">投标人在满足项目基本需求的基础上，根据本项目特点制定智能化管理实施方案：</w:t>
            </w:r>
            <w:r/>
          </w:p>
          <w:p>
            <w:pPr>
              <w:jc w:val="left"/>
              <w:rPr>
                <w:rFonts w:ascii="宋体" w:hAnsi="宋体" w:cs="Tahoma"/>
                <w:color w:val="000000"/>
                <w:szCs w:val="21"/>
              </w:rPr>
            </w:pPr>
            <w:r>
              <w:rPr>
                <w:rFonts w:hint="eastAsia" w:ascii="宋体" w:hAnsi="宋体" w:cs="Tahoma"/>
                <w:color w:val="000000"/>
                <w:szCs w:val="21"/>
              </w:rPr>
              <w:t xml:space="preserve">实施方案详细完善、针对性及可行性强、投入的设备能有效提升物业工作效率及物业服务便利度的</w:t>
            </w:r>
            <w:r>
              <w:rPr>
                <w:rFonts w:ascii="宋体" w:hAnsi="宋体" w:cs="Tahoma"/>
                <w:color w:val="000000"/>
                <w:szCs w:val="21"/>
                <w:u w:val="single"/>
              </w:rPr>
              <w:t xml:space="preserve">得 </w:t>
            </w:r>
            <w:r>
              <w:rPr>
                <w:rFonts w:hint="eastAsia" w:ascii="宋体" w:hAnsi="宋体" w:cs="Tahoma"/>
                <w:color w:val="000000"/>
                <w:szCs w:val="21"/>
                <w:u w:val="single"/>
              </w:rPr>
              <w:t xml:space="preserve">3</w:t>
            </w:r>
            <w:r>
              <w:rPr>
                <w:rFonts w:ascii="宋体" w:hAnsi="宋体" w:cs="Tahoma"/>
                <w:color w:val="000000"/>
                <w:szCs w:val="21"/>
                <w:u w:val="single"/>
              </w:rPr>
              <w:t xml:space="preserve"> 分</w:t>
            </w:r>
            <w:r>
              <w:rPr>
                <w:rFonts w:hint="eastAsia" w:ascii="宋体" w:hAnsi="宋体" w:cs="Tahoma"/>
                <w:color w:val="000000"/>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实施方案较详细完善、针对性及可行性较强、投入的设备能较有效提升物业工作效率及物业服务便利度的，</w:t>
            </w:r>
            <w:r>
              <w:rPr>
                <w:rFonts w:ascii="宋体" w:hAnsi="宋体" w:cs="Tahoma"/>
                <w:color w:val="000000"/>
                <w:szCs w:val="21"/>
                <w:u w:val="single"/>
              </w:rPr>
              <w:t xml:space="preserve">得 </w:t>
            </w:r>
            <w:r>
              <w:rPr>
                <w:rFonts w:hint="eastAsia" w:ascii="宋体" w:hAnsi="宋体" w:cs="Tahoma"/>
                <w:color w:val="000000"/>
                <w:szCs w:val="21"/>
                <w:u w:val="single"/>
              </w:rPr>
              <w:t xml:space="preserve">2</w:t>
            </w:r>
            <w:r>
              <w:rPr>
                <w:rFonts w:ascii="宋体" w:hAnsi="宋体" w:cs="Tahoma"/>
                <w:color w:val="000000"/>
                <w:szCs w:val="21"/>
                <w:u w:val="single"/>
              </w:rPr>
              <w:t xml:space="preserve">分</w:t>
            </w:r>
            <w:r>
              <w:rPr>
                <w:rFonts w:hint="eastAsia" w:ascii="宋体" w:hAnsi="宋体" w:cs="Tahoma"/>
                <w:color w:val="000000"/>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实施方案单一、有一定的针对性及可行性、一定程度上能提升物业工作效率及物业服务便利度的，</w:t>
            </w:r>
            <w:r>
              <w:rPr>
                <w:rFonts w:ascii="宋体" w:hAnsi="宋体" w:cs="Tahoma"/>
                <w:color w:val="000000"/>
                <w:szCs w:val="21"/>
                <w:u w:val="single"/>
              </w:rPr>
              <w:t xml:space="preserve">得 </w:t>
            </w:r>
            <w:r>
              <w:rPr>
                <w:rFonts w:hint="eastAsia" w:ascii="宋体" w:hAnsi="宋体" w:cs="Tahoma"/>
                <w:color w:val="000000"/>
                <w:szCs w:val="21"/>
                <w:u w:val="single"/>
              </w:rPr>
              <w:t xml:space="preserve">1</w:t>
            </w:r>
            <w:r>
              <w:rPr>
                <w:rFonts w:ascii="宋体" w:hAnsi="宋体" w:cs="Tahoma"/>
                <w:color w:val="000000"/>
                <w:szCs w:val="21"/>
                <w:u w:val="single"/>
              </w:rPr>
              <w:t xml:space="preserve"> 分</w:t>
            </w:r>
            <w:r>
              <w:rPr>
                <w:rFonts w:hint="eastAsia" w:ascii="宋体" w:hAnsi="宋体" w:cs="Tahoma"/>
                <w:color w:val="000000"/>
                <w:szCs w:val="21"/>
              </w:rPr>
              <w:t xml:space="preserve">；</w:t>
            </w:r>
            <w:r/>
          </w:p>
          <w:p>
            <w:pPr>
              <w:jc w:val="left"/>
              <w:rPr>
                <w:rFonts w:ascii="宋体" w:hAnsi="宋体" w:cs="Tahoma"/>
                <w:color w:val="000000" w:themeColor="text1"/>
                <w:szCs w:val="21"/>
                <w14:textFill>
                  <w14:solidFill>
                    <w14:schemeClr w14:val="tx1"/>
                  </w14:solidFill>
                </w14:textFill>
              </w:rPr>
            </w:pPr>
            <w:r>
              <w:rPr>
                <w:rFonts w:hint="eastAsia" w:ascii="宋体" w:hAnsi="宋体" w:cs="Tahoma"/>
                <w:color w:val="000000"/>
                <w:szCs w:val="21"/>
              </w:rPr>
              <w:t xml:space="preserve">未提供相关内容不得分。</w:t>
            </w:r>
            <w:r/>
          </w:p>
        </w:tc>
        <w:tc>
          <w:tcPr>
            <w:tcW w:w="139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szCs w:val="21"/>
              </w:rPr>
              <w:t xml:space="preserve">3分</w:t>
            </w:r>
            <w:r/>
          </w:p>
        </w:tc>
      </w:tr>
      <w:tr>
        <w:trPr>
          <w:jc w:val="center"/>
          <w:trHeight w:val="444"/>
        </w:trPr>
        <w:tc>
          <w:tcPr>
            <w:tcW w:w="917" w:type="dxa"/>
            <w:vAlign w:val="center"/>
            <w:vMerge w:val="continue"/>
            <w:textDirection w:val="lrTb"/>
            <w:noWrap w:val="false"/>
          </w:tcPr>
          <w:p>
            <w:pPr>
              <w:jc w:val="center"/>
              <w:widowControl/>
              <w:rPr>
                <w:rFonts w:ascii="宋体" w:hAnsi="宋体" w:cs="Tahoma"/>
                <w:b/>
                <w:bCs/>
                <w:color w:val="000000" w:themeColor="text1"/>
                <w:szCs w:val="21"/>
                <w14:textFill>
                  <w14:solidFill>
                    <w14:schemeClr w14:val="tx1"/>
                  </w14:solidFill>
                </w14:textFill>
              </w:rPr>
            </w:pPr>
            <w:r>
              <w:rPr>
                <w:rFonts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7</w:t>
            </w:r>
            <w:r/>
          </w:p>
        </w:tc>
        <w:tc>
          <w:tcPr>
            <w:tcW w:w="1716" w:type="dxa"/>
            <w:vAlign w:val="center"/>
            <w:textDirection w:val="lrTb"/>
            <w:noWrap w:val="false"/>
          </w:tcPr>
          <w:p>
            <w:pPr>
              <w:jc w:val="left"/>
              <w:rPr>
                <w:color w:val="auto"/>
                <w:szCs w:val="21"/>
              </w:rPr>
            </w:pPr>
            <w:r>
              <w:rPr>
                <w:color w:val="auto"/>
                <w:szCs w:val="21"/>
              </w:rPr>
              <w:t xml:space="preserve">节能减排方案</w:t>
            </w:r>
            <w:r/>
          </w:p>
          <w:p>
            <w:pPr>
              <w:rPr>
                <w:rFonts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r>
            <w:r/>
          </w:p>
        </w:tc>
        <w:tc>
          <w:tcPr>
            <w:tcW w:w="5221" w:type="dxa"/>
            <w:vAlign w:val="center"/>
            <w:textDirection w:val="lrTb"/>
            <w:noWrap w:val="false"/>
          </w:tcPr>
          <w:p>
            <w:pPr>
              <w:jc w:val="left"/>
              <w:rPr>
                <w:color w:val="auto"/>
                <w:szCs w:val="21"/>
              </w:rPr>
            </w:pPr>
            <w:r>
              <w:rPr>
                <w:szCs w:val="21"/>
              </w:rPr>
              <w:t xml:space="preserve">投标人根据本项目特点，制</w:t>
            </w:r>
            <w:r>
              <w:rPr>
                <w:color w:val="auto"/>
                <w:szCs w:val="21"/>
              </w:rPr>
              <w:t xml:space="preserve">定下列节能减排方案：</w:t>
            </w:r>
            <w:r/>
          </w:p>
          <w:p>
            <w:pPr>
              <w:jc w:val="left"/>
              <w:rPr>
                <w:color w:val="auto"/>
                <w:szCs w:val="21"/>
              </w:rPr>
            </w:pPr>
            <w:r>
              <w:rPr>
                <w:color w:val="auto"/>
                <w:szCs w:val="21"/>
              </w:rPr>
              <w:t xml:space="preserve">方案</w:t>
            </w:r>
            <w:r>
              <w:rPr>
                <w:rFonts w:hint="eastAsia" w:ascii="宋体" w:hAnsi="宋体" w:cs="Tahoma"/>
                <w:color w:val="auto"/>
                <w:szCs w:val="21"/>
              </w:rPr>
              <w:t xml:space="preserve">详细完善</w:t>
            </w:r>
            <w:r>
              <w:rPr>
                <w:color w:val="auto"/>
                <w:szCs w:val="21"/>
              </w:rPr>
              <w:t xml:space="preserve">、针对性强、可行性强、创新性强的</w:t>
            </w:r>
            <w:r>
              <w:rPr>
                <w:rFonts w:ascii="宋体" w:hAnsi="宋体" w:cs="Tahoma"/>
                <w:color w:val="auto"/>
                <w:szCs w:val="21"/>
                <w:u w:val="single"/>
              </w:rPr>
              <w:t xml:space="preserve">得 </w:t>
            </w:r>
            <w:r>
              <w:rPr>
                <w:rFonts w:hint="eastAsia" w:ascii="宋体" w:hAnsi="宋体" w:cs="Tahoma"/>
                <w:color w:val="auto"/>
                <w:szCs w:val="21"/>
                <w:u w:val="single"/>
              </w:rPr>
              <w:t xml:space="preserve">3</w:t>
            </w:r>
            <w:r>
              <w:rPr>
                <w:rFonts w:ascii="宋体" w:hAnsi="宋体" w:cs="Tahoma"/>
                <w:color w:val="auto"/>
                <w:szCs w:val="21"/>
                <w:u w:val="single"/>
              </w:rPr>
              <w:t xml:space="preserve"> 分</w:t>
            </w:r>
            <w:r>
              <w:rPr>
                <w:color w:val="auto"/>
                <w:szCs w:val="21"/>
              </w:rPr>
              <w:t xml:space="preserve">；</w:t>
            </w:r>
            <w:r/>
          </w:p>
          <w:p>
            <w:pPr>
              <w:jc w:val="left"/>
              <w:rPr>
                <w:color w:val="auto"/>
                <w:szCs w:val="21"/>
              </w:rPr>
            </w:pPr>
            <w:r>
              <w:rPr>
                <w:color w:val="auto"/>
                <w:szCs w:val="21"/>
              </w:rPr>
              <w:t xml:space="preserve">方案较</w:t>
            </w:r>
            <w:r>
              <w:rPr>
                <w:rFonts w:hint="eastAsia" w:ascii="宋体" w:hAnsi="宋体" w:cs="Tahoma"/>
                <w:color w:val="auto"/>
                <w:szCs w:val="21"/>
              </w:rPr>
              <w:t xml:space="preserve">详细完善</w:t>
            </w:r>
            <w:r>
              <w:rPr>
                <w:color w:val="auto"/>
                <w:szCs w:val="21"/>
              </w:rPr>
              <w:t xml:space="preserve">、针对性较强、可行性较强、创新性较强的</w:t>
            </w:r>
            <w:r>
              <w:rPr>
                <w:rFonts w:ascii="宋体" w:hAnsi="宋体" w:cs="Tahoma"/>
                <w:color w:val="auto"/>
                <w:szCs w:val="21"/>
                <w:u w:val="single"/>
              </w:rPr>
              <w:t xml:space="preserve">得</w:t>
            </w:r>
            <w:r>
              <w:rPr>
                <w:rFonts w:hint="eastAsia" w:ascii="宋体" w:hAnsi="宋体" w:cs="Tahoma"/>
                <w:color w:val="auto"/>
                <w:szCs w:val="21"/>
                <w:u w:val="single"/>
              </w:rPr>
              <w:t xml:space="preserve">2</w:t>
            </w:r>
            <w:r>
              <w:rPr>
                <w:rFonts w:ascii="宋体" w:hAnsi="宋体" w:cs="Tahoma"/>
                <w:color w:val="auto"/>
                <w:szCs w:val="21"/>
                <w:u w:val="single"/>
              </w:rPr>
              <w:t xml:space="preserve">分</w:t>
            </w:r>
            <w:r>
              <w:rPr>
                <w:color w:val="auto"/>
                <w:szCs w:val="21"/>
              </w:rPr>
              <w:t xml:space="preserve">；</w:t>
            </w:r>
            <w:r/>
          </w:p>
          <w:p>
            <w:pPr>
              <w:jc w:val="left"/>
              <w:rPr>
                <w:szCs w:val="21"/>
              </w:rPr>
            </w:pPr>
            <w:r>
              <w:rPr>
                <w:szCs w:val="21"/>
              </w:rPr>
              <w:t xml:space="preserve">方案</w:t>
            </w:r>
            <w:r>
              <w:rPr>
                <w:rFonts w:hint="eastAsia"/>
                <w:szCs w:val="21"/>
              </w:rPr>
              <w:t xml:space="preserve">简略</w:t>
            </w:r>
            <w:r>
              <w:rPr>
                <w:szCs w:val="21"/>
              </w:rPr>
              <w:t xml:space="preserve">疏漏、针对性不足、可行性</w:t>
            </w:r>
            <w:r>
              <w:rPr>
                <w:rFonts w:hint="eastAsia"/>
                <w:szCs w:val="21"/>
              </w:rPr>
              <w:t xml:space="preserve">不足</w:t>
            </w:r>
            <w:r>
              <w:rPr>
                <w:szCs w:val="21"/>
              </w:rPr>
              <w:t xml:space="preserve">、有一定创新性的</w:t>
            </w:r>
            <w:r>
              <w:rPr>
                <w:rFonts w:ascii="宋体" w:hAnsi="宋体" w:cs="Tahoma"/>
                <w:color w:val="000000"/>
                <w:szCs w:val="21"/>
                <w:u w:val="single"/>
              </w:rPr>
              <w:t xml:space="preserve">得</w:t>
            </w:r>
            <w:r>
              <w:rPr>
                <w:rFonts w:hint="eastAsia" w:ascii="宋体" w:hAnsi="宋体" w:cs="Tahoma"/>
                <w:color w:val="000000"/>
                <w:szCs w:val="21"/>
                <w:u w:val="single"/>
              </w:rPr>
              <w:t xml:space="preserve">1</w:t>
            </w:r>
            <w:r>
              <w:rPr>
                <w:rFonts w:ascii="宋体" w:hAnsi="宋体" w:cs="Tahoma"/>
                <w:color w:val="000000"/>
                <w:szCs w:val="21"/>
                <w:u w:val="single"/>
              </w:rPr>
              <w:t xml:space="preserve"> 分</w:t>
            </w:r>
            <w:r>
              <w:rPr>
                <w:szCs w:val="21"/>
              </w:rPr>
              <w:t xml:space="preserve">；</w:t>
            </w:r>
            <w:r/>
          </w:p>
          <w:p>
            <w:pPr>
              <w:jc w:val="left"/>
              <w:rPr>
                <w:szCs w:val="21"/>
              </w:rPr>
            </w:pPr>
            <w:r>
              <w:rPr>
                <w:szCs w:val="21"/>
              </w:rPr>
              <w:t xml:space="preserve">未提供</w:t>
            </w:r>
            <w:r>
              <w:rPr>
                <w:rFonts w:hint="eastAsia" w:ascii="宋体" w:hAnsi="宋体" w:cs="Tahoma"/>
                <w:color w:val="000000"/>
                <w:szCs w:val="21"/>
              </w:rPr>
              <w:t xml:space="preserve">相关内容</w:t>
            </w:r>
            <w:r>
              <w:rPr>
                <w:szCs w:val="21"/>
              </w:rPr>
              <w:t xml:space="preserve">不得分。</w:t>
            </w:r>
            <w:r/>
          </w:p>
        </w:tc>
        <w:tc>
          <w:tcPr>
            <w:tcW w:w="139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szCs w:val="21"/>
              </w:rPr>
              <w:t xml:space="preserve">3分</w:t>
            </w:r>
            <w:r/>
          </w:p>
        </w:tc>
      </w:tr>
      <w:tr>
        <w:trPr>
          <w:jc w:val="center"/>
          <w:trHeight w:val="557"/>
        </w:trPr>
        <w:tc>
          <w:tcPr>
            <w:tcW w:w="917" w:type="dxa"/>
            <w:vAlign w:val="center"/>
            <w:vMerge w:val="continue"/>
            <w:textDirection w:val="lrTb"/>
            <w:noWrap w:val="false"/>
          </w:tcPr>
          <w:p>
            <w:pPr>
              <w:jc w:val="center"/>
              <w:widowControl/>
              <w:rPr>
                <w:rFonts w:ascii="宋体" w:hAnsi="宋体" w:cs="Tahoma"/>
                <w:b/>
                <w:bCs/>
                <w:color w:val="000000" w:themeColor="text1"/>
                <w:szCs w:val="21"/>
                <w14:textFill>
                  <w14:solidFill>
                    <w14:schemeClr w14:val="tx1"/>
                  </w14:solidFill>
                </w14:textFill>
              </w:rPr>
            </w:pPr>
            <w:r>
              <w:rPr>
                <w:rFonts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8</w:t>
            </w:r>
            <w:r/>
          </w:p>
        </w:tc>
        <w:tc>
          <w:tcPr>
            <w:tcW w:w="1716" w:type="dxa"/>
            <w:vAlign w:val="center"/>
            <w:textDirection w:val="lrTb"/>
            <w:noWrap w:val="false"/>
          </w:tcPr>
          <w:p>
            <w:pPr>
              <w:rPr>
                <w:rFonts w:ascii="宋体" w:hAnsi="宋体"/>
                <w:bCs/>
                <w:color w:val="000000" w:themeColor="text1"/>
                <w:szCs w:val="21"/>
                <w14:textFill>
                  <w14:solidFill>
                    <w14:schemeClr w14:val="tx1"/>
                  </w14:solidFill>
                </w14:textFill>
              </w:rPr>
            </w:pPr>
            <w:r>
              <w:rPr>
                <w:rFonts w:hint="eastAsia" w:ascii="宋体" w:hAnsi="宋体"/>
                <w:color w:val="000000"/>
                <w:szCs w:val="21"/>
              </w:rPr>
              <w:t xml:space="preserve">▲兼职</w:t>
            </w:r>
            <w:r>
              <w:rPr>
                <w:rFonts w:hint="eastAsia" w:ascii="宋体" w:hAnsi="宋体" w:cs="Tahoma"/>
                <w:color w:val="000000"/>
                <w:szCs w:val="21"/>
              </w:rPr>
              <w:t xml:space="preserve">项目经理</w:t>
            </w:r>
            <w:r/>
          </w:p>
        </w:tc>
        <w:tc>
          <w:tcPr>
            <w:tcW w:w="5221" w:type="dxa"/>
            <w:vAlign w:val="center"/>
            <w:textDirection w:val="lrTb"/>
            <w:noWrap w:val="false"/>
          </w:tcPr>
          <w:p>
            <w:pPr>
              <w:numPr>
                <w:ilvl w:val="0"/>
                <w:numId w:val="18"/>
              </w:numP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具有本科及以上学历</w:t>
            </w:r>
            <w:r>
              <w:rPr>
                <w:rFonts w:hint="eastAsia" w:asciiTheme="minorEastAsia" w:hAnsiTheme="minorEastAsia" w:eastAsiaTheme="minorEastAsia" w:cstheme="minorEastAsia"/>
                <w:color w:val="000000"/>
                <w:szCs w:val="21"/>
              </w:rPr>
              <w:t xml:space="preserve">（或学位）</w:t>
            </w:r>
            <w:r>
              <w:rPr>
                <w:rFonts w:hint="eastAsia" w:asciiTheme="minorEastAsia" w:hAnsiTheme="minorEastAsia" w:eastAsiaTheme="minorEastAsia" w:cstheme="minorEastAsia"/>
                <w:color w:val="000000"/>
                <w:szCs w:val="21"/>
              </w:rPr>
              <w:t xml:space="preserve">，得1分；</w:t>
            </w:r>
            <w:r/>
          </w:p>
          <w:p>
            <w:pP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B、具有高级（三级）及以上保安员资格证，得1分；</w:t>
            </w:r>
            <w:r/>
          </w:p>
          <w:p>
            <w:pP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C、具有四级及以上建（构）筑物消防员资格证或四级及以上消防设施操作员资格证，得1分；</w:t>
            </w:r>
            <w:r/>
          </w:p>
          <w:p>
            <w:pP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D、具有红十字会颁发的救护员证或救护培训合格证或应急救护证，得1分。</w:t>
            </w:r>
            <w:r/>
          </w:p>
          <w:p>
            <w:pPr>
              <w:rPr>
                <w:rFonts w:ascii="宋体" w:hAnsi="宋体"/>
                <w:b/>
                <w:color w:val="ff0000"/>
                <w:szCs w:val="21"/>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szCs w:val="21"/>
              </w:rPr>
              <w:t xml:space="preserve">缺失、不符或不提供者，对应项不得分。</w:t>
            </w:r>
            <w:r/>
          </w:p>
        </w:tc>
        <w:tc>
          <w:tcPr>
            <w:tcW w:w="139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szCs w:val="21"/>
              </w:rPr>
              <w:t xml:space="preserve">4分</w:t>
            </w:r>
            <w:r/>
          </w:p>
        </w:tc>
      </w:tr>
      <w:tr>
        <w:trPr>
          <w:jc w:val="center"/>
          <w:trHeight w:val="856"/>
        </w:trPr>
        <w:tc>
          <w:tcPr>
            <w:tcW w:w="917" w:type="dxa"/>
            <w:vAlign w:val="center"/>
            <w:vMerge w:val="continue"/>
            <w:textDirection w:val="lrTb"/>
            <w:noWrap w:val="false"/>
          </w:tcPr>
          <w:p>
            <w:pPr>
              <w:jc w:val="center"/>
              <w:widowControl/>
              <w:rPr>
                <w:rFonts w:ascii="宋体" w:hAnsi="宋体" w:cs="Tahoma"/>
                <w:b/>
                <w:bCs/>
                <w:color w:val="000000" w:themeColor="text1"/>
                <w:szCs w:val="21"/>
                <w14:textFill>
                  <w14:solidFill>
                    <w14:schemeClr w14:val="tx1"/>
                  </w14:solidFill>
                </w14:textFill>
              </w:rPr>
            </w:pPr>
            <w:r>
              <w:rPr>
                <w:rFonts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9</w:t>
            </w:r>
            <w:r/>
          </w:p>
        </w:tc>
        <w:tc>
          <w:tcPr>
            <w:tcW w:w="1716"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olor w:val="000000"/>
                <w:szCs w:val="21"/>
              </w:rPr>
              <w:t xml:space="preserve">▲</w:t>
            </w:r>
            <w:r>
              <w:rPr>
                <w:rFonts w:hint="eastAsia" w:ascii="宋体" w:hAnsi="宋体" w:cs="Tahoma"/>
                <w:color w:val="000000"/>
                <w:szCs w:val="21"/>
              </w:rPr>
              <w:t xml:space="preserve">保安队长（3人）</w:t>
            </w:r>
            <w:r/>
          </w:p>
        </w:tc>
        <w:tc>
          <w:tcPr>
            <w:tcW w:w="5221" w:type="dxa"/>
            <w:vAlign w:val="center"/>
            <w:textDirection w:val="lrTb"/>
            <w:noWrap w:val="false"/>
          </w:tcPr>
          <w:p>
            <w:pPr>
              <w:rPr>
                <w:rFonts w:asciiTheme="minorEastAsia" w:hAnsiTheme="minorEastAsia" w:eastAsiaTheme="minorEastAsia" w:cstheme="minorEastAsia"/>
                <w:color w:val="000000"/>
                <w:szCs w:val="21"/>
              </w:rPr>
            </w:pPr>
            <w:r>
              <w:rPr>
                <w:rFonts w:hint="eastAsia" w:ascii="宋体" w:hAnsi="宋体" w:cs="Tahoma"/>
                <w:color w:val="000000"/>
                <w:szCs w:val="21"/>
                <w:lang w:val="zh-CN"/>
              </w:rPr>
              <w:t xml:space="preserve">A、</w:t>
            </w:r>
            <w:r>
              <w:rPr>
                <w:rFonts w:hint="eastAsia" w:asciiTheme="minorEastAsia" w:hAnsiTheme="minorEastAsia" w:eastAsiaTheme="minorEastAsia" w:cstheme="minorEastAsia"/>
                <w:color w:val="000000"/>
                <w:szCs w:val="21"/>
              </w:rPr>
              <w:t xml:space="preserve">大专及以上学历</w:t>
            </w:r>
            <w:r>
              <w:rPr>
                <w:rFonts w:hint="eastAsia" w:asciiTheme="minorEastAsia" w:hAnsiTheme="minorEastAsia" w:eastAsiaTheme="minorEastAsia" w:cstheme="minorEastAsia"/>
                <w:color w:val="000000"/>
                <w:szCs w:val="21"/>
              </w:rPr>
              <w:t xml:space="preserve">（或学位）</w:t>
            </w:r>
            <w:r>
              <w:rPr>
                <w:rFonts w:hint="eastAsia" w:asciiTheme="minorEastAsia" w:hAnsiTheme="minorEastAsia" w:eastAsiaTheme="minorEastAsia" w:cstheme="minorEastAsia"/>
                <w:color w:val="000000"/>
                <w:szCs w:val="21"/>
              </w:rPr>
              <w:t xml:space="preserve">，有1</w:t>
            </w:r>
            <w:r>
              <w:rPr>
                <w:rFonts w:hint="eastAsia" w:asciiTheme="minorEastAsia" w:hAnsiTheme="minorEastAsia" w:eastAsiaTheme="minorEastAsia" w:cstheme="minorEastAsia"/>
                <w:szCs w:val="21"/>
              </w:rPr>
              <w:t xml:space="preserve">人</w:t>
            </w:r>
            <w:r>
              <w:rPr>
                <w:rFonts w:hint="eastAsia" w:asciiTheme="minorEastAsia" w:hAnsiTheme="minorEastAsia" w:eastAsiaTheme="minorEastAsia" w:cstheme="minorEastAsia"/>
                <w:color w:val="000000"/>
                <w:szCs w:val="21"/>
              </w:rPr>
              <w:t xml:space="preserve">得1分，最高3分；</w:t>
            </w:r>
            <w:r/>
          </w:p>
          <w:p>
            <w:pP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B、具有高级（三级）及以上保安员资格证，有1</w:t>
            </w:r>
            <w:r>
              <w:rPr>
                <w:rFonts w:hint="eastAsia" w:asciiTheme="minorEastAsia" w:hAnsiTheme="minorEastAsia" w:eastAsiaTheme="minorEastAsia" w:cstheme="minorEastAsia"/>
                <w:szCs w:val="21"/>
              </w:rPr>
              <w:t xml:space="preserve">人</w:t>
            </w:r>
            <w:r>
              <w:rPr>
                <w:rFonts w:hint="eastAsia" w:asciiTheme="minorEastAsia" w:hAnsiTheme="minorEastAsia" w:eastAsiaTheme="minorEastAsia" w:cstheme="minorEastAsia"/>
                <w:color w:val="000000"/>
                <w:szCs w:val="21"/>
              </w:rPr>
              <w:t xml:space="preserve">得1分，最高3分；</w:t>
            </w:r>
            <w:r/>
          </w:p>
          <w:p>
            <w:pPr>
              <w:rPr>
                <w:rFonts w:ascii="宋体" w:hAnsi="宋体" w:cs="Tahoma" w:eastAsiaTheme="minorEastAsia"/>
                <w:color w:val="000000"/>
                <w:szCs w:val="21"/>
                <w:u w:val="single"/>
              </w:rPr>
            </w:pPr>
            <w:r>
              <w:rPr>
                <w:rFonts w:hint="eastAsia" w:asciiTheme="minorEastAsia" w:hAnsiTheme="minorEastAsia" w:eastAsiaTheme="minorEastAsia" w:cstheme="minorEastAsia"/>
                <w:color w:val="000000"/>
                <w:szCs w:val="21"/>
              </w:rPr>
              <w:t xml:space="preserve">C、具有红十字会颁发的救护员证或应急救护证或救护员培训合格证，有1</w:t>
            </w:r>
            <w:r>
              <w:rPr>
                <w:rFonts w:hint="eastAsia" w:asciiTheme="minorEastAsia" w:hAnsiTheme="minorEastAsia" w:eastAsiaTheme="minorEastAsia" w:cstheme="minorEastAsia"/>
                <w:szCs w:val="21"/>
              </w:rPr>
              <w:t xml:space="preserve">人</w:t>
            </w:r>
            <w:r>
              <w:rPr>
                <w:rFonts w:hint="eastAsia" w:asciiTheme="minorEastAsia" w:hAnsiTheme="minorEastAsia" w:eastAsiaTheme="minorEastAsia" w:cstheme="minorEastAsia"/>
                <w:color w:val="000000"/>
                <w:szCs w:val="21"/>
              </w:rPr>
              <w:t xml:space="preserve">得1分，最高3分。</w:t>
            </w:r>
            <w:r/>
          </w:p>
          <w:p>
            <w:pPr>
              <w:rPr>
                <w:szCs w:val="21"/>
                <w:lang w:val="zh-CN"/>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szCs w:val="21"/>
              </w:rPr>
              <w:t xml:space="preserve">缺失、不符或不提供者，对应项不得分。</w:t>
            </w:r>
            <w:r/>
          </w:p>
        </w:tc>
        <w:tc>
          <w:tcPr>
            <w:tcW w:w="139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szCs w:val="21"/>
              </w:rPr>
              <w:t xml:space="preserve">9分</w:t>
            </w:r>
            <w:r/>
          </w:p>
        </w:tc>
      </w:tr>
      <w:tr>
        <w:trPr>
          <w:jc w:val="center"/>
          <w:trHeight w:val="699"/>
        </w:trPr>
        <w:tc>
          <w:tcPr>
            <w:tcW w:w="917" w:type="dxa"/>
            <w:vAlign w:val="center"/>
            <w:vMerge w:val="continue"/>
            <w:textDirection w:val="lrTb"/>
            <w:noWrap w:val="false"/>
          </w:tcPr>
          <w:p>
            <w:pPr>
              <w:jc w:val="center"/>
              <w:widowControl/>
              <w:rPr>
                <w:rFonts w:ascii="宋体" w:hAnsi="宋体" w:cs="Tahoma"/>
                <w:b/>
                <w:bCs/>
                <w:color w:val="000000" w:themeColor="text1"/>
                <w:szCs w:val="21"/>
                <w14:textFill>
                  <w14:solidFill>
                    <w14:schemeClr w14:val="tx1"/>
                  </w14:solidFill>
                </w14:textFill>
              </w:rPr>
            </w:pPr>
            <w:r>
              <w:rPr>
                <w:rFonts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10</w:t>
            </w:r>
            <w:r/>
          </w:p>
        </w:tc>
        <w:tc>
          <w:tcPr>
            <w:tcW w:w="1716"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olor w:val="000000"/>
                <w:szCs w:val="21"/>
              </w:rPr>
              <w:t xml:space="preserve">▲</w:t>
            </w:r>
            <w:r>
              <w:rPr>
                <w:rFonts w:hint="eastAsia" w:ascii="宋体" w:hAnsi="宋体" w:cs="Tahoma"/>
                <w:color w:val="000000"/>
                <w:szCs w:val="21"/>
              </w:rPr>
              <w:t xml:space="preserve">保洁队长（3人）</w:t>
            </w:r>
            <w:r/>
          </w:p>
        </w:tc>
        <w:tc>
          <w:tcPr>
            <w:tcW w:w="5221" w:type="dxa"/>
            <w:vAlign w:val="center"/>
            <w:textDirection w:val="lrTb"/>
            <w:noWrap w:val="false"/>
          </w:tcPr>
          <w:p>
            <w:pPr>
              <w:rPr>
                <w:rFonts w:asciiTheme="minorEastAsia" w:hAnsiTheme="minorEastAsia" w:eastAsiaTheme="minorEastAsia" w:cstheme="minorEastAsia"/>
                <w:szCs w:val="21"/>
                <w:highlight w:val="yellow"/>
              </w:rPr>
            </w:pPr>
            <w:r>
              <w:rPr>
                <w:rFonts w:hint="eastAsia" w:ascii="宋体" w:hAnsi="宋体" w:cs="Tahoma"/>
                <w:color w:val="000000"/>
                <w:szCs w:val="21"/>
                <w:lang w:val="zh-CN"/>
              </w:rPr>
              <w:t xml:space="preserve">A、</w:t>
            </w:r>
            <w:r>
              <w:rPr>
                <w:rFonts w:hint="eastAsia" w:asciiTheme="minorEastAsia" w:hAnsiTheme="minorEastAsia" w:eastAsiaTheme="minorEastAsia" w:cstheme="minorEastAsia"/>
                <w:szCs w:val="21"/>
              </w:rPr>
              <w:t xml:space="preserve">大专及以上学历</w:t>
            </w:r>
            <w:r>
              <w:rPr>
                <w:rFonts w:hint="eastAsia" w:asciiTheme="minorEastAsia" w:hAnsiTheme="minorEastAsia" w:eastAsiaTheme="minorEastAsia" w:cstheme="minorEastAsia"/>
                <w:color w:val="000000"/>
                <w:szCs w:val="21"/>
              </w:rPr>
              <w:t xml:space="preserve">（或学位）</w:t>
            </w:r>
            <w:r>
              <w:rPr>
                <w:rFonts w:hint="eastAsia" w:asciiTheme="minorEastAsia" w:hAnsiTheme="minorEastAsia" w:eastAsiaTheme="minorEastAsia" w:cstheme="minorEastAsia"/>
                <w:szCs w:val="21"/>
              </w:rPr>
              <w:t xml:space="preserve">，有1人得1分，最高3分；</w:t>
            </w:r>
            <w:r/>
          </w:p>
          <w:p>
            <w:pPr>
              <w:rPr>
                <w:rFonts w:ascii="宋体" w:hAnsi="宋体" w:cs="Tahoma" w:eastAsiaTheme="minorEastAsia"/>
                <w:color w:val="000000"/>
                <w:szCs w:val="21"/>
                <w:lang w:val="zh-CN"/>
              </w:rPr>
            </w:pPr>
            <w:r>
              <w:rPr>
                <w:rFonts w:hint="eastAsia" w:asciiTheme="minorEastAsia" w:hAnsiTheme="minorEastAsia" w:eastAsiaTheme="minorEastAsia" w:cstheme="minorEastAsia"/>
                <w:color w:val="000000"/>
                <w:szCs w:val="21"/>
              </w:rPr>
              <w:t xml:space="preserve">B、</w:t>
            </w:r>
            <w:r>
              <w:rPr>
                <w:rFonts w:hint="eastAsia" w:asciiTheme="minorEastAsia" w:hAnsiTheme="minorEastAsia" w:eastAsiaTheme="minorEastAsia" w:cstheme="minorEastAsia"/>
                <w:szCs w:val="21"/>
              </w:rPr>
              <w:t xml:space="preserve">具有</w:t>
            </w:r>
            <w:r>
              <w:rPr>
                <w:rFonts w:hint="eastAsia" w:asciiTheme="minorEastAsia" w:hAnsiTheme="minorEastAsia" w:eastAsiaTheme="minorEastAsia" w:cstheme="minorEastAsia"/>
                <w:szCs w:val="21"/>
                <w:lang w:bidi="ar"/>
              </w:rPr>
              <w:t xml:space="preserve">红十字会</w:t>
            </w:r>
            <w:r>
              <w:rPr>
                <w:rFonts w:hint="eastAsia" w:asciiTheme="minorEastAsia" w:hAnsiTheme="minorEastAsia" w:eastAsiaTheme="minorEastAsia" w:cstheme="minorEastAsia"/>
                <w:color w:val="000000"/>
                <w:szCs w:val="21"/>
              </w:rPr>
              <w:t xml:space="preserve">颁发的</w:t>
            </w:r>
            <w:r>
              <w:rPr>
                <w:rFonts w:hint="eastAsia" w:asciiTheme="minorEastAsia" w:hAnsiTheme="minorEastAsia" w:eastAsiaTheme="minorEastAsia" w:cstheme="minorEastAsia"/>
                <w:szCs w:val="21"/>
                <w:lang w:bidi="ar"/>
              </w:rPr>
              <w:t xml:space="preserve">救护员证或救护培训合格证或应急救护证</w:t>
            </w:r>
            <w:r>
              <w:rPr>
                <w:rFonts w:hint="eastAsia" w:asciiTheme="minorEastAsia" w:hAnsiTheme="minorEastAsia" w:eastAsiaTheme="minorEastAsia" w:cstheme="minorEastAsia"/>
                <w:szCs w:val="21"/>
              </w:rPr>
              <w:t xml:space="preserve">，有1人得1分，最高3分。</w:t>
            </w:r>
            <w:r/>
          </w:p>
          <w:p>
            <w:pPr>
              <w:rPr>
                <w:szCs w:val="21"/>
                <w:lang w:val="zh-CN"/>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社保部门出具的最近六个月（至少一个月）投标人为该持证人员缴纳社保的证明材料的扫描件</w:t>
            </w:r>
            <w:r>
              <w:rPr>
                <w:rFonts w:hint="eastAsia" w:ascii="宋体" w:hAnsi="宋体"/>
                <w:b/>
                <w:szCs w:val="21"/>
              </w:rPr>
              <w:t xml:space="preserve">，</w:t>
            </w:r>
            <w:r>
              <w:rPr>
                <w:rFonts w:hint="eastAsia" w:ascii="宋体" w:hAnsi="宋体" w:cs="宋体"/>
                <w:b/>
                <w:szCs w:val="21"/>
              </w:rPr>
              <w:t xml:space="preserve">缺失、不符或不提供者，对应项不得分。</w:t>
            </w:r>
            <w:r/>
          </w:p>
        </w:tc>
        <w:tc>
          <w:tcPr>
            <w:tcW w:w="139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szCs w:val="21"/>
              </w:rPr>
              <w:t xml:space="preserve">6分</w:t>
            </w:r>
            <w:r/>
          </w:p>
        </w:tc>
      </w:tr>
      <w:tr>
        <w:trPr>
          <w:jc w:val="center"/>
          <w:trHeight w:val="1715"/>
        </w:trPr>
        <w:tc>
          <w:tcPr>
            <w:tcW w:w="917" w:type="dxa"/>
            <w:vAlign w:val="center"/>
            <w:vMerge w:val="continue"/>
            <w:textDirection w:val="lrTb"/>
            <w:noWrap w:val="false"/>
          </w:tcPr>
          <w:p>
            <w:pPr>
              <w:jc w:val="center"/>
              <w:widowControl/>
              <w:rPr>
                <w:rFonts w:ascii="宋体" w:hAnsi="宋体" w:cs="Tahoma"/>
                <w:b/>
                <w:bCs/>
                <w:color w:val="000000" w:themeColor="text1"/>
                <w:szCs w:val="21"/>
                <w14:textFill>
                  <w14:solidFill>
                    <w14:schemeClr w14:val="tx1"/>
                  </w14:solidFill>
                </w14:textFill>
              </w:rPr>
            </w:pPr>
            <w:r>
              <w:rPr>
                <w:rFonts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11</w:t>
            </w:r>
            <w:r/>
          </w:p>
        </w:tc>
        <w:tc>
          <w:tcPr>
            <w:tcW w:w="1716"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olor w:val="000000"/>
                <w:szCs w:val="21"/>
              </w:rPr>
              <w:t xml:space="preserve">▲</w:t>
            </w:r>
            <w:r>
              <w:rPr>
                <w:rFonts w:hint="eastAsia" w:ascii="宋体" w:hAnsi="宋体" w:cs="Tahoma"/>
                <w:color w:val="000000"/>
                <w:szCs w:val="21"/>
              </w:rPr>
              <w:t xml:space="preserve">其他保安人员（保安队长除外）</w:t>
            </w:r>
            <w:r/>
          </w:p>
        </w:tc>
        <w:tc>
          <w:tcPr>
            <w:tcW w:w="5221" w:type="dxa"/>
            <w:vAlign w:val="center"/>
            <w:textDirection w:val="lrTb"/>
            <w:noWrap w:val="false"/>
          </w:tcPr>
          <w:p>
            <w:pPr>
              <w:rPr>
                <w:rFonts w:asciiTheme="minorEastAsia" w:hAnsiTheme="minorEastAsia" w:eastAsiaTheme="minorEastAsia" w:cstheme="minorEastAsia"/>
                <w:szCs w:val="21"/>
              </w:rPr>
            </w:pPr>
            <w:r>
              <w:rPr>
                <w:rFonts w:hint="eastAsia" w:ascii="宋体" w:hAnsi="宋体" w:cs="Tahoma"/>
                <w:szCs w:val="21"/>
                <w:lang w:val="zh-CN"/>
              </w:rPr>
              <w:t xml:space="preserve">A、</w:t>
            </w:r>
            <w:r>
              <w:rPr>
                <w:rFonts w:hint="eastAsia" w:asciiTheme="minorEastAsia" w:hAnsiTheme="minorEastAsia" w:eastAsiaTheme="minorEastAsia" w:cstheme="minorEastAsia"/>
                <w:szCs w:val="21"/>
              </w:rPr>
              <w:t xml:space="preserve">在满足采购需求中持有四级及以上建（构）筑物消防员资格证或四级及以上消防设施操作员资格证最低数量要求的基础上，每增加1人持四级及以上建（构）筑物消防员资格证或四级及以上消防设施操作员资格证的得1分，最高得3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 xml:space="preserve">B</w:t>
            </w:r>
            <w:r>
              <w:rPr>
                <w:rFonts w:hint="eastAsia" w:asciiTheme="minorEastAsia" w:hAnsiTheme="minorEastAsia" w:eastAsiaTheme="minorEastAsia" w:cstheme="minorEastAsia"/>
                <w:szCs w:val="21"/>
              </w:rPr>
              <w:t xml:space="preserve">、具有红十字会</w:t>
            </w:r>
            <w:r>
              <w:rPr>
                <w:rFonts w:hint="eastAsia" w:asciiTheme="minorEastAsia" w:hAnsiTheme="minorEastAsia" w:eastAsiaTheme="minorEastAsia" w:cstheme="minorEastAsia"/>
                <w:color w:val="000000"/>
                <w:szCs w:val="21"/>
              </w:rPr>
              <w:t xml:space="preserve">颁发的</w:t>
            </w:r>
            <w:r>
              <w:rPr>
                <w:rFonts w:hint="eastAsia" w:asciiTheme="minorEastAsia" w:hAnsiTheme="minorEastAsia" w:eastAsiaTheme="minorEastAsia" w:cstheme="minorEastAsia"/>
                <w:szCs w:val="21"/>
              </w:rPr>
              <w:t xml:space="preserve">救护员证或救护培训合格证或应急救护证，有1人得1分，最高得3分。</w:t>
            </w:r>
            <w:r/>
          </w:p>
          <w:p>
            <w:pPr>
              <w:rPr>
                <w:szCs w:val="21"/>
                <w:lang w:val="zh-CN"/>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szCs w:val="21"/>
              </w:rPr>
              <w:t xml:space="preserve">缺失、不符或不提供者，对应项不得分。</w:t>
            </w:r>
            <w:r/>
          </w:p>
        </w:tc>
        <w:tc>
          <w:tcPr>
            <w:tcW w:w="139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szCs w:val="21"/>
              </w:rPr>
              <w:t xml:space="preserve">6分</w:t>
            </w:r>
            <w:r/>
          </w:p>
        </w:tc>
      </w:tr>
      <w:tr>
        <w:trPr>
          <w:jc w:val="center"/>
          <w:trHeight w:val="614"/>
        </w:trPr>
        <w:tc>
          <w:tcPr>
            <w:tcW w:w="917" w:type="dxa"/>
            <w:vAlign w:val="center"/>
            <w:vMerge w:val="continue"/>
            <w:textDirection w:val="lrTb"/>
            <w:noWrap w:val="false"/>
          </w:tcPr>
          <w:p>
            <w:pPr>
              <w:jc w:val="center"/>
              <w:widowControl/>
              <w:rPr>
                <w:rFonts w:ascii="宋体" w:hAnsi="宋体" w:cs="Tahoma"/>
                <w:b/>
                <w:bCs/>
                <w:color w:val="000000" w:themeColor="text1"/>
                <w:szCs w:val="21"/>
                <w14:textFill>
                  <w14:solidFill>
                    <w14:schemeClr w14:val="tx1"/>
                  </w14:solidFill>
                </w14:textFill>
              </w:rPr>
            </w:pPr>
            <w:r>
              <w:rPr>
                <w:rFonts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12</w:t>
            </w:r>
            <w:r/>
          </w:p>
        </w:tc>
        <w:tc>
          <w:tcPr>
            <w:tcW w:w="1716" w:type="dxa"/>
            <w:vAlign w:val="center"/>
            <w:textDirection w:val="lrTb"/>
            <w:noWrap w:val="false"/>
          </w:tcPr>
          <w:p>
            <w:pPr>
              <w:rPr>
                <w:rFonts w:ascii="宋体" w:hAnsi="宋体"/>
                <w:bCs/>
                <w:color w:val="000000" w:themeColor="text1"/>
                <w:szCs w:val="21"/>
                <w14:textFill>
                  <w14:solidFill>
                    <w14:schemeClr w14:val="tx1"/>
                  </w14:solidFill>
                </w14:textFill>
              </w:rPr>
            </w:pPr>
            <w:r>
              <w:rPr>
                <w:rFonts w:hint="eastAsia" w:asciiTheme="minorEastAsia" w:hAnsiTheme="minorEastAsia" w:eastAsiaTheme="minorEastAsia" w:cstheme="minorEastAsia"/>
                <w:bCs/>
                <w:color w:val="000000"/>
                <w:szCs w:val="21"/>
              </w:rPr>
              <w:t xml:space="preserve">▲水电维修人员（3人）</w:t>
            </w:r>
            <w:r/>
          </w:p>
        </w:tc>
        <w:tc>
          <w:tcPr>
            <w:tcW w:w="5221" w:type="dxa"/>
            <w:vAlign w:val="center"/>
            <w:textDirection w:val="lrTb"/>
            <w:noWrap w:val="false"/>
          </w:tcPr>
          <w:p>
            <w:pPr>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color w:val="000000"/>
                <w:szCs w:val="21"/>
              </w:rPr>
              <w:t xml:space="preserve">A、</w:t>
            </w:r>
            <w:r>
              <w:rPr>
                <w:rFonts w:hint="eastAsia" w:asciiTheme="minorEastAsia" w:hAnsiTheme="minorEastAsia" w:eastAsiaTheme="minorEastAsia" w:cstheme="minorEastAsia"/>
                <w:szCs w:val="21"/>
              </w:rPr>
              <w:t xml:space="preserve">大专及以上学历</w:t>
            </w:r>
            <w:r>
              <w:rPr>
                <w:rFonts w:hint="eastAsia" w:asciiTheme="minorEastAsia" w:hAnsiTheme="minorEastAsia" w:eastAsiaTheme="minorEastAsia" w:cstheme="minorEastAsia"/>
                <w:color w:val="000000"/>
                <w:szCs w:val="21"/>
              </w:rPr>
              <w:t xml:space="preserve">（或学位）</w:t>
            </w:r>
            <w:r>
              <w:rPr>
                <w:rFonts w:hint="eastAsia" w:asciiTheme="minorEastAsia" w:hAnsiTheme="minorEastAsia" w:eastAsiaTheme="minorEastAsia" w:cstheme="minorEastAsia"/>
                <w:szCs w:val="21"/>
              </w:rPr>
              <w:t xml:space="preserve">，有1人得1分，最高得3分；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 xml:space="preserve">B、</w:t>
            </w:r>
            <w:r>
              <w:rPr>
                <w:rFonts w:hint="eastAsia" w:asciiTheme="minorEastAsia" w:hAnsiTheme="minorEastAsia" w:eastAsiaTheme="minorEastAsia" w:cstheme="minorEastAsia"/>
                <w:szCs w:val="21"/>
              </w:rPr>
              <w:t xml:space="preserve">具有</w:t>
            </w:r>
            <w:r>
              <w:rPr>
                <w:rFonts w:hint="eastAsia" w:asciiTheme="minorEastAsia" w:hAnsiTheme="minorEastAsia" w:eastAsiaTheme="minorEastAsia" w:cstheme="minorEastAsia"/>
                <w:szCs w:val="21"/>
                <w:lang w:bidi="ar"/>
              </w:rPr>
              <w:t xml:space="preserve">红十字会</w:t>
            </w:r>
            <w:r>
              <w:rPr>
                <w:rFonts w:hint="eastAsia" w:asciiTheme="minorEastAsia" w:hAnsiTheme="minorEastAsia" w:eastAsiaTheme="minorEastAsia" w:cstheme="minorEastAsia"/>
                <w:color w:val="000000"/>
                <w:szCs w:val="21"/>
              </w:rPr>
              <w:t xml:space="preserve">颁发的</w:t>
            </w:r>
            <w:r>
              <w:rPr>
                <w:rFonts w:hint="eastAsia" w:asciiTheme="minorEastAsia" w:hAnsiTheme="minorEastAsia" w:eastAsiaTheme="minorEastAsia" w:cstheme="minorEastAsia"/>
                <w:szCs w:val="21"/>
                <w:lang w:bidi="ar"/>
              </w:rPr>
              <w:t xml:space="preserve">救护员证或救护培训合格证或应急救护证</w:t>
            </w:r>
            <w:r>
              <w:rPr>
                <w:rFonts w:hint="eastAsia" w:asciiTheme="minorEastAsia" w:hAnsiTheme="minorEastAsia" w:eastAsiaTheme="minorEastAsia" w:cstheme="minorEastAsia"/>
                <w:szCs w:val="21"/>
              </w:rPr>
              <w:t xml:space="preserve">，有1人得1分，最高得3分。</w:t>
            </w:r>
            <w:r/>
          </w:p>
          <w:p>
            <w:pPr>
              <w:jc w:val="left"/>
              <w:rPr>
                <w:rFonts w:ascii="宋体" w:hAnsi="宋体" w:cs="Tahoma"/>
                <w:color w:val="000000" w:themeColor="text1"/>
                <w:szCs w:val="21"/>
                <w14:textFill>
                  <w14:solidFill>
                    <w14:schemeClr w14:val="tx1"/>
                  </w14:solidFill>
                </w14:textFill>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szCs w:val="21"/>
              </w:rPr>
              <w:t xml:space="preserve">缺失、不符或不提供者，对应项不得分。</w:t>
            </w:r>
            <w:r/>
          </w:p>
        </w:tc>
        <w:tc>
          <w:tcPr>
            <w:tcW w:w="139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szCs w:val="21"/>
              </w:rPr>
              <w:t xml:space="preserve">6分</w:t>
            </w:r>
            <w:r/>
          </w:p>
        </w:tc>
      </w:tr>
      <w:tr>
        <w:trPr>
          <w:jc w:val="center"/>
          <w:trHeight w:val="614"/>
        </w:trPr>
        <w:tc>
          <w:tcPr>
            <w:tcW w:w="917" w:type="dxa"/>
            <w:vAlign w:val="center"/>
            <w:vMerge w:val="continue"/>
            <w:textDirection w:val="lrTb"/>
            <w:noWrap w:val="false"/>
          </w:tcPr>
          <w:p>
            <w:pPr>
              <w:jc w:val="center"/>
              <w:widowControl/>
              <w:rPr>
                <w:rFonts w:ascii="宋体" w:hAnsi="宋体" w:cs="Tahoma"/>
                <w:b/>
                <w:bCs/>
                <w:color w:val="000000" w:themeColor="text1"/>
                <w:szCs w:val="21"/>
                <w14:textFill>
                  <w14:solidFill>
                    <w14:schemeClr w14:val="tx1"/>
                  </w14:solidFill>
                </w14:textFill>
              </w:rPr>
            </w:pPr>
            <w:r>
              <w:rPr>
                <w:rFonts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13</w:t>
            </w:r>
            <w:r/>
          </w:p>
        </w:tc>
        <w:tc>
          <w:tcPr>
            <w:shd w:val="clear" w:color="auto" w:fill="auto"/>
            <w:tcW w:w="1716" w:type="dxa"/>
            <w:vAlign w:val="center"/>
            <w:textDirection w:val="lrTb"/>
            <w:noWrap w:val="false"/>
          </w:tcPr>
          <w:p>
            <w:pPr>
              <w:rPr>
                <w:rFonts w:ascii="宋体" w:hAnsi="宋体" w:cs="Tahoma"/>
                <w:color w:val="000000" w:themeColor="text1"/>
                <w:szCs w:val="21"/>
                <w14:textFill>
                  <w14:solidFill>
                    <w14:schemeClr w14:val="tx1"/>
                  </w14:solidFill>
                </w14:textFill>
              </w:rPr>
            </w:pPr>
            <w:r>
              <w:rPr>
                <w:rFonts w:hint="eastAsia" w:ascii="宋体" w:hAnsi="宋体"/>
                <w:color w:val="000000"/>
                <w:szCs w:val="21"/>
              </w:rPr>
              <w:t xml:space="preserve">▲</w:t>
            </w:r>
            <w:r>
              <w:rPr>
                <w:rFonts w:hint="eastAsia" w:ascii="宋体" w:hAnsi="宋体" w:cs="Tahoma"/>
                <w:color w:val="000000"/>
                <w:szCs w:val="21"/>
              </w:rPr>
              <w:t xml:space="preserve">综合实力评价</w:t>
            </w:r>
            <w:r/>
          </w:p>
        </w:tc>
        <w:tc>
          <w:tcPr>
            <w:shd w:val="clear" w:color="auto" w:fill="auto"/>
            <w:tcW w:w="5221" w:type="dxa"/>
            <w:vAlign w:val="center"/>
            <w:textDirection w:val="lrTb"/>
            <w:noWrap w:val="false"/>
          </w:tcPr>
          <w:p>
            <w:pPr>
              <w:jc w:val="left"/>
              <w:rPr>
                <w:rFonts w:ascii="宋体" w:hAnsi="宋体" w:cs="Tahoma"/>
                <w:color w:val="000000"/>
                <w:szCs w:val="21"/>
                <w:lang w:val="zh-CN"/>
              </w:rPr>
            </w:pPr>
            <w:r>
              <w:rPr>
                <w:rFonts w:hint="eastAsia" w:ascii="宋体" w:hAnsi="宋体" w:cs="Tahoma"/>
                <w:color w:val="000000"/>
                <w:szCs w:val="21"/>
                <w:lang w:val="zh-CN"/>
              </w:rPr>
              <w:t xml:space="preserve">投标人具有质量管理体系认证、环境管理体系认证、职业健康安全管理体系认证证书的，每提供一项</w:t>
            </w:r>
            <w:r>
              <w:rPr>
                <w:rFonts w:ascii="宋体" w:hAnsi="宋体" w:cs="Tahoma"/>
                <w:color w:val="000000"/>
                <w:szCs w:val="21"/>
                <w:u w:val="single"/>
              </w:rPr>
              <w:t xml:space="preserve">得</w:t>
            </w:r>
            <w:r>
              <w:rPr>
                <w:rFonts w:hint="eastAsia" w:ascii="宋体" w:hAnsi="宋体" w:cs="Tahoma"/>
                <w:color w:val="000000"/>
                <w:szCs w:val="21"/>
                <w:u w:val="single"/>
              </w:rPr>
              <w:t xml:space="preserve">1</w:t>
            </w:r>
            <w:r>
              <w:rPr>
                <w:rFonts w:ascii="宋体" w:hAnsi="宋体" w:cs="Tahoma"/>
                <w:color w:val="000000"/>
                <w:szCs w:val="21"/>
                <w:u w:val="single"/>
              </w:rPr>
              <w:t xml:space="preserve">分</w:t>
            </w:r>
            <w:r>
              <w:rPr>
                <w:rFonts w:hint="eastAsia" w:ascii="宋体" w:hAnsi="宋体" w:cs="Tahoma"/>
                <w:color w:val="000000"/>
                <w:szCs w:val="21"/>
                <w:lang w:val="zh-CN"/>
              </w:rPr>
              <w:t xml:space="preserve">，最高</w:t>
            </w:r>
            <w:r>
              <w:rPr>
                <w:rFonts w:ascii="宋体" w:hAnsi="宋体" w:cs="Tahoma"/>
                <w:color w:val="000000"/>
                <w:szCs w:val="21"/>
                <w:u w:val="single"/>
              </w:rPr>
              <w:t xml:space="preserve">得</w:t>
            </w:r>
            <w:r>
              <w:rPr>
                <w:rFonts w:hint="eastAsia" w:ascii="宋体" w:hAnsi="宋体" w:cs="Tahoma"/>
                <w:color w:val="000000"/>
                <w:szCs w:val="21"/>
                <w:u w:val="single"/>
              </w:rPr>
              <w:t xml:space="preserve">3</w:t>
            </w:r>
            <w:r>
              <w:rPr>
                <w:rFonts w:ascii="宋体" w:hAnsi="宋体" w:cs="Tahoma"/>
                <w:color w:val="000000"/>
                <w:szCs w:val="21"/>
                <w:u w:val="single"/>
              </w:rPr>
              <w:t xml:space="preserve">分</w:t>
            </w:r>
            <w:r>
              <w:rPr>
                <w:rFonts w:hint="eastAsia" w:ascii="宋体" w:hAnsi="宋体" w:cs="Tahoma"/>
                <w:color w:val="000000"/>
                <w:szCs w:val="21"/>
                <w:lang w:val="zh-CN"/>
              </w:rPr>
              <w:t xml:space="preserve">。</w:t>
            </w:r>
            <w:r/>
          </w:p>
          <w:p>
            <w:pPr>
              <w:jc w:val="left"/>
              <w:rPr>
                <w:rFonts w:ascii="宋体" w:hAnsi="宋体" w:cs="Tahoma"/>
                <w:b/>
                <w:bCs/>
                <w:color w:val="000000" w:themeColor="text1"/>
                <w:szCs w:val="21"/>
                <w:lang w:val="zh-CN"/>
                <w14:textFill>
                  <w14:solidFill>
                    <w14:schemeClr w14:val="tx1"/>
                  </w14:solidFill>
                </w14:textFill>
              </w:rPr>
            </w:pPr>
            <w:r>
              <w:rPr>
                <w:rFonts w:hint="eastAsia" w:ascii="宋体" w:hAnsi="宋体" w:cs="Tahoma"/>
                <w:b/>
                <w:color w:val="000000"/>
                <w:szCs w:val="21"/>
                <w:lang w:val="zh-CN"/>
              </w:rPr>
              <w:t xml:space="preserve">注：上述认证证书，须在有效认证期内，必须在中国国家认证认可监督管理委员会官网可查，投标文件中必须提供在此网站上查验的截图（</w:t>
            </w:r>
            <w:r>
              <w:rPr>
                <w:rFonts w:ascii="宋体" w:hAnsi="宋体" w:cs="Tahoma"/>
                <w:b/>
                <w:color w:val="000000"/>
                <w:szCs w:val="21"/>
              </w:rPr>
              <w:t xml:space="preserve">失效、撤销或暂停的对应证书</w:t>
            </w:r>
            <w:r>
              <w:rPr>
                <w:rFonts w:hint="eastAsia" w:ascii="宋体" w:hAnsi="宋体" w:cs="Tahoma"/>
                <w:b/>
                <w:color w:val="000000"/>
                <w:szCs w:val="21"/>
              </w:rPr>
              <w:t xml:space="preserve">视为未提供</w:t>
            </w:r>
            <w:r>
              <w:rPr>
                <w:rFonts w:hint="eastAsia" w:ascii="宋体" w:hAnsi="宋体" w:cs="Tahoma"/>
                <w:b/>
                <w:color w:val="000000"/>
                <w:szCs w:val="21"/>
                <w:lang w:val="zh-CN"/>
              </w:rPr>
              <w:t xml:space="preserve">）及证书扫描件，</w:t>
            </w:r>
            <w:r>
              <w:rPr>
                <w:rFonts w:hint="eastAsia" w:ascii="宋体" w:hAnsi="宋体" w:cs="Tahoma"/>
                <w:b/>
                <w:color w:val="000000"/>
                <w:szCs w:val="21"/>
              </w:rPr>
              <w:t xml:space="preserve">缺失、不符或不提供者，</w:t>
            </w:r>
            <w:r>
              <w:rPr>
                <w:rFonts w:hint="eastAsia" w:ascii="宋体" w:hAnsi="宋体" w:cs="Tahoma"/>
                <w:b/>
                <w:color w:val="000000"/>
                <w:szCs w:val="21"/>
                <w:lang w:val="zh-CN"/>
              </w:rPr>
              <w:t xml:space="preserve">对应项不得分。</w:t>
            </w:r>
            <w:r/>
          </w:p>
        </w:tc>
        <w:tc>
          <w:tcPr>
            <w:shd w:val="clear" w:color="auto" w:fill="auto"/>
            <w:tcW w:w="139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szCs w:val="21"/>
              </w:rPr>
              <w:t xml:space="preserve">3分</w:t>
            </w:r>
            <w:r/>
          </w:p>
        </w:tc>
      </w:tr>
      <w:tr>
        <w:trPr>
          <w:jc w:val="center"/>
          <w:trHeight w:val="614"/>
        </w:trPr>
        <w:tc>
          <w:tcPr>
            <w:tcW w:w="917" w:type="dxa"/>
            <w:vAlign w:val="center"/>
            <w:vMerge w:val="continue"/>
            <w:textDirection w:val="lrTb"/>
            <w:noWrap w:val="false"/>
          </w:tcPr>
          <w:p>
            <w:pPr>
              <w:jc w:val="center"/>
              <w:widowControl/>
              <w:rPr>
                <w:rFonts w:ascii="宋体" w:hAnsi="宋体" w:cs="Tahoma"/>
                <w:b/>
                <w:bCs/>
                <w:color w:val="000000" w:themeColor="text1"/>
                <w:szCs w:val="21"/>
                <w14:textFill>
                  <w14:solidFill>
                    <w14:schemeClr w14:val="tx1"/>
                  </w14:solidFill>
                </w14:textFill>
              </w:rPr>
            </w:pPr>
            <w:r>
              <w:rPr>
                <w:rFonts w:ascii="宋体" w:hAnsi="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14</w:t>
            </w:r>
            <w:r/>
          </w:p>
        </w:tc>
        <w:tc>
          <w:tcPr>
            <w:shd w:val="clear" w:color="auto" w:fill="auto"/>
            <w:tcW w:w="1716" w:type="dxa"/>
            <w:vAlign w:val="center"/>
            <w:textDirection w:val="lrTb"/>
            <w:noWrap w:val="false"/>
          </w:tcPr>
          <w:p>
            <w:pPr>
              <w:rPr>
                <w:rFonts w:ascii="宋体" w:hAnsi="宋体"/>
                <w:bCs/>
                <w:color w:val="000000" w:themeColor="text1"/>
                <w:szCs w:val="21"/>
                <w14:textFill>
                  <w14:solidFill>
                    <w14:schemeClr w14:val="tx1"/>
                  </w14:solidFill>
                </w14:textFill>
              </w:rPr>
            </w:pPr>
            <w:r>
              <w:rPr>
                <w:rFonts w:hint="eastAsia" w:ascii="宋体" w:hAnsi="宋体"/>
                <w:color w:val="000000"/>
                <w:szCs w:val="21"/>
              </w:rPr>
              <w:t xml:space="preserve">▲</w:t>
            </w:r>
            <w:r>
              <w:rPr>
                <w:rFonts w:hint="eastAsia" w:ascii="宋体" w:hAnsi="宋体" w:cs="Tahoma"/>
                <w:color w:val="000000"/>
                <w:szCs w:val="21"/>
              </w:rPr>
              <w:t xml:space="preserve">类似业绩</w:t>
            </w:r>
            <w:r/>
          </w:p>
        </w:tc>
        <w:tc>
          <w:tcPr>
            <w:shd w:val="clear" w:color="auto" w:fill="auto"/>
            <w:tcW w:w="5221" w:type="dxa"/>
            <w:vAlign w:val="center"/>
            <w:textDirection w:val="lrTb"/>
            <w:noWrap w:val="false"/>
          </w:tcPr>
          <w:p>
            <w:pPr>
              <w:jc w:val="left"/>
              <w:rPr>
                <w:rFonts w:ascii="宋体" w:hAnsi="宋体" w:cs="Tahoma"/>
                <w:color w:val="000000"/>
                <w:szCs w:val="21"/>
                <w:lang w:val="zh-CN"/>
              </w:rPr>
            </w:pPr>
            <w:r>
              <w:rPr>
                <w:rFonts w:hint="eastAsia" w:ascii="宋体" w:hAnsi="宋体" w:cs="Tahoma"/>
                <w:color w:val="000000"/>
                <w:szCs w:val="21"/>
              </w:rPr>
              <w:t xml:space="preserve">2023年1月1日</w:t>
            </w:r>
            <w:r>
              <w:rPr>
                <w:rFonts w:hint="eastAsia" w:ascii="宋体" w:hAnsi="宋体" w:cs="Tahoma"/>
                <w:color w:val="000000"/>
                <w:szCs w:val="21"/>
                <w:lang w:val="zh-CN"/>
              </w:rPr>
              <w:t xml:space="preserve">至今签订的物业服务（非住宅）类似项目业绩（至少包含保安、保洁</w:t>
            </w:r>
            <w:r>
              <w:rPr>
                <w:rFonts w:hint="eastAsia" w:ascii="宋体" w:hAnsi="宋体" w:cs="Tahoma"/>
                <w:color w:val="000000"/>
                <w:szCs w:val="21"/>
              </w:rPr>
              <w:t xml:space="preserve">和</w:t>
            </w:r>
            <w:r>
              <w:rPr>
                <w:rFonts w:hint="eastAsia" w:ascii="宋体" w:hAnsi="宋体" w:cs="Tahoma"/>
                <w:color w:val="000000"/>
                <w:szCs w:val="21"/>
                <w:lang w:val="zh-CN"/>
              </w:rPr>
              <w:t xml:space="preserve">维修服务内容），有一份</w:t>
            </w:r>
            <w:r>
              <w:rPr>
                <w:rFonts w:ascii="宋体" w:hAnsi="宋体" w:cs="Tahoma"/>
                <w:color w:val="000000"/>
                <w:szCs w:val="21"/>
                <w:u w:val="single"/>
              </w:rPr>
              <w:t xml:space="preserve">得</w:t>
            </w:r>
            <w:r>
              <w:rPr>
                <w:rFonts w:hint="eastAsia" w:ascii="宋体" w:hAnsi="宋体" w:cs="Tahoma"/>
                <w:color w:val="000000"/>
                <w:szCs w:val="21"/>
                <w:u w:val="single"/>
              </w:rPr>
              <w:t xml:space="preserve">1</w:t>
            </w:r>
            <w:r>
              <w:rPr>
                <w:rFonts w:ascii="宋体" w:hAnsi="宋体" w:cs="Tahoma"/>
                <w:color w:val="000000"/>
                <w:szCs w:val="21"/>
                <w:u w:val="single"/>
              </w:rPr>
              <w:t xml:space="preserve">分</w:t>
            </w:r>
            <w:r>
              <w:rPr>
                <w:rFonts w:hint="eastAsia" w:ascii="宋体" w:hAnsi="宋体" w:cs="Tahoma"/>
                <w:color w:val="000000"/>
                <w:szCs w:val="21"/>
                <w:lang w:val="zh-CN"/>
              </w:rPr>
              <w:t xml:space="preserve">，最高</w:t>
            </w:r>
            <w:r>
              <w:rPr>
                <w:rFonts w:ascii="宋体" w:hAnsi="宋体" w:cs="Tahoma"/>
                <w:color w:val="000000"/>
                <w:szCs w:val="21"/>
                <w:u w:val="single"/>
              </w:rPr>
              <w:t xml:space="preserve">得</w:t>
            </w:r>
            <w:r>
              <w:rPr>
                <w:rFonts w:hint="eastAsia" w:ascii="宋体" w:hAnsi="宋体" w:cs="Tahoma"/>
                <w:color w:val="000000"/>
                <w:szCs w:val="21"/>
                <w:u w:val="single"/>
              </w:rPr>
              <w:t xml:space="preserve">4</w:t>
            </w:r>
            <w:r>
              <w:rPr>
                <w:rFonts w:ascii="宋体" w:hAnsi="宋体" w:cs="Tahoma"/>
                <w:color w:val="000000"/>
                <w:szCs w:val="21"/>
                <w:u w:val="single"/>
              </w:rPr>
              <w:t xml:space="preserve">分</w:t>
            </w:r>
            <w:r>
              <w:rPr>
                <w:rFonts w:hint="eastAsia" w:ascii="宋体" w:hAnsi="宋体" w:cs="Tahoma"/>
                <w:color w:val="000000"/>
                <w:szCs w:val="21"/>
                <w:lang w:val="zh-CN"/>
              </w:rPr>
              <w:t xml:space="preserve">。</w:t>
            </w:r>
            <w:r/>
          </w:p>
          <w:p>
            <w:pPr>
              <w:jc w:val="left"/>
              <w:rPr>
                <w:rFonts w:ascii="宋体" w:hAnsi="宋体" w:cs="Tahoma"/>
                <w:b/>
                <w:color w:val="000000"/>
                <w:szCs w:val="21"/>
              </w:rPr>
            </w:pPr>
            <w:r>
              <w:rPr>
                <w:rFonts w:hint="eastAsia" w:ascii="宋体" w:hAnsi="宋体" w:cs="Tahoma"/>
                <w:b/>
                <w:color w:val="000000"/>
                <w:szCs w:val="21"/>
              </w:rPr>
              <w:t xml:space="preserve">投标文件中须</w:t>
            </w:r>
            <w:r>
              <w:rPr>
                <w:rFonts w:hint="eastAsia" w:ascii="宋体" w:hAnsi="宋体" w:cs="Tahoma"/>
                <w:b/>
                <w:color w:val="000000"/>
                <w:szCs w:val="21"/>
                <w:lang w:val="zh-CN"/>
              </w:rPr>
              <w:t xml:space="preserve">提供服务合同及对应的服务发票等资料的扫描件，发票可提供合同期内任意一张。缺失、不符或不提供者，对应项不得分。</w:t>
            </w:r>
            <w:r/>
          </w:p>
          <w:p>
            <w:pPr>
              <w:jc w:val="left"/>
              <w:rPr>
                <w:rFonts w:ascii="宋体" w:hAnsi="宋体" w:cs="Tahoma"/>
                <w:color w:val="000000" w:themeColor="text1"/>
                <w:szCs w:val="21"/>
                <w14:textFill>
                  <w14:solidFill>
                    <w14:schemeClr w14:val="tx1"/>
                  </w14:solidFill>
                </w14:textFill>
              </w:rPr>
            </w:pPr>
            <w:r>
              <w:rPr>
                <w:rFonts w:ascii="宋体" w:hAnsi="宋体" w:cs="Tahoma"/>
                <w:b/>
                <w:color w:val="000000"/>
                <w:szCs w:val="21"/>
              </w:rPr>
              <w:t xml:space="preserve">同一项目不同年份的合同按一份业绩计算，不重复计算业绩分数。同一业主在同一招标/采购项目中续签的合同不重复计分</w:t>
            </w:r>
            <w:r>
              <w:rPr>
                <w:rFonts w:hint="eastAsia" w:ascii="宋体" w:hAnsi="宋体" w:cs="Tahoma"/>
                <w:b/>
                <w:color w:val="000000"/>
                <w:szCs w:val="21"/>
              </w:rPr>
              <w:t xml:space="preserve">。</w:t>
            </w:r>
            <w:r/>
          </w:p>
        </w:tc>
        <w:tc>
          <w:tcPr>
            <w:shd w:val="clear" w:color="auto" w:fill="auto"/>
            <w:tcW w:w="139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szCs w:val="21"/>
              </w:rPr>
              <w:t xml:space="preserve">4分</w:t>
            </w:r>
            <w:r/>
          </w:p>
        </w:tc>
      </w:tr>
    </w:tbl>
    <w:p>
      <w:pPr>
        <w:ind w:firstLine="424"/>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备注：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1、打“▲”项目为客观分。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w:t>
      </w:r>
      <w:r>
        <w:rPr>
          <w:rFonts w:hint="eastAsia" w:asciiTheme="minorEastAsia" w:hAnsiTheme="minorEastAsia" w:eastAsiaTheme="minorEastAsia"/>
          <w:b/>
          <w:bCs/>
          <w:color w:val="000000" w:themeColor="text1"/>
          <w:szCs w:val="21"/>
          <w14:textFill>
            <w14:solidFill>
              <w14:schemeClr w14:val="tx1"/>
            </w14:solidFill>
          </w14:textFill>
        </w:rPr>
        <w:t xml:space="preserve">如采取分包合同，接受分包单位所承接的工作内容应与分包意向协议一致，接受分包单位提供对应分包人员的证书及由接受分包单位为该持证人员缴纳社保的证明材料的扫描件，</w:t>
      </w:r>
      <w:r>
        <w:rPr>
          <w:rFonts w:hint="eastAsia" w:asciiTheme="minorEastAsia" w:hAnsiTheme="minorEastAsia" w:eastAsiaTheme="minorEastAsia"/>
          <w:b/>
          <w:color w:val="000000" w:themeColor="text1"/>
          <w:szCs w:val="21"/>
          <w14:textFill>
            <w14:solidFill>
              <w14:schemeClr w14:val="tx1"/>
            </w14:solidFill>
          </w14:textFill>
        </w:rPr>
        <w:t xml:space="preserve">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pStyle w:val="867"/>
      </w:pPr>
      <w:r>
        <w:rPr>
          <w:rFonts w:hint="eastAsia"/>
        </w:rPr>
        <w:t xml:space="preserve">三、政府采购政策：</w:t>
      </w:r>
      <w:r/>
    </w:p>
    <w:p>
      <w:pPr>
        <w:ind w:firstLine="424"/>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（一）中、小企业</w:t>
      </w:r>
      <w:r/>
    </w:p>
    <w:p>
      <w:pPr>
        <w:ind w:firstLine="424"/>
        <w:spacing w:line="360" w:lineRule="auto"/>
        <w:rPr>
          <w:rFonts w:cs="仿宋" w:asciiTheme="minorEastAsia" w:hAnsiTheme="minorEastAsia" w:eastAsiaTheme="minorEastAsia"/>
          <w:color w:val="000000" w:themeColor="text1"/>
          <w:szCs w:val="21"/>
          <w14:textFill>
            <w14:solidFill>
              <w14:schemeClr w14:val="tx1"/>
            </w14:solidFill>
          </w14:textFill>
        </w:rPr>
      </w:pPr>
      <w:r/>
      <w:bookmarkStart w:id="95" w:name="_Hlk111647296"/>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bookmarkEnd w:id="95"/>
      <w:r/>
      <w:r/>
    </w:p>
    <w:p>
      <w:pPr>
        <w:ind w:firstLine="424"/>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w:t>
      </w:r>
      <w:r>
        <w:rPr>
          <w:rFonts w:hint="eastAsia" w:ascii="楷体" w:hAnsi="楷体" w:cs="楷体"/>
          <w:b/>
          <w:bCs/>
          <w:color w:val="000000"/>
          <w:spacing w:val="7"/>
          <w:szCs w:val="21"/>
        </w:rPr>
        <w:t xml:space="preserve">本项目属于面向中小企业预留采购份额项目，不再执行价格评审优惠的扶持政策</w:t>
      </w:r>
      <w:r>
        <w:rPr>
          <w:rFonts w:hint="eastAsia" w:ascii="宋体" w:hAnsi="宋体"/>
          <w:b/>
          <w:bCs/>
        </w:rPr>
        <w:t xml:space="preserve">。</w:t>
      </w:r>
      <w:r/>
    </w:p>
    <w:p>
      <w:pPr>
        <w:ind w:firstLine="424"/>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2、本项目采购标的对应的中小企业划分标准所属行业为</w:t>
      </w:r>
      <w:r>
        <w:rPr>
          <w:rFonts w:hint="eastAsia" w:ascii="宋体" w:hAnsi="宋体" w:cs="仿宋"/>
          <w:b/>
          <w:color w:val="000000" w:themeColor="text1"/>
          <w:szCs w:val="21"/>
          <w:u w:val="single"/>
          <w14:textFill>
            <w14:solidFill>
              <w14:schemeClr w14:val="tx1"/>
            </w14:solidFill>
          </w14:textFill>
        </w:rPr>
        <w:t xml:space="preserve">物业管理</w:t>
      </w:r>
      <w:r>
        <w:rPr>
          <w:rFonts w:hint="eastAsia" w:cs="仿宋" w:asciiTheme="minorEastAsia" w:hAnsiTheme="minorEastAsia" w:eastAsiaTheme="minorEastAsia"/>
          <w:color w:val="000000" w:themeColor="text1"/>
          <w:szCs w:val="21"/>
          <w14:textFill>
            <w14:solidFill>
              <w14:schemeClr w14:val="tx1"/>
            </w14:solidFill>
          </w14:textFill>
        </w:rPr>
        <w:t xml:space="preserve">。</w:t>
      </w:r>
      <w:r>
        <w:rPr>
          <w:rFonts w:hint="eastAsia"/>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color w:val="000000" w:themeColor="text1"/>
          <w:szCs w:val="24"/>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 </w:t>
      </w:r>
      <w:r/>
    </w:p>
    <w:p>
      <w:pPr>
        <w:ind w:firstLine="424"/>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4"/>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ind w:firstLine="424"/>
        <w:jc w:val="left"/>
        <w:spacing w:line="360" w:lineRule="auto"/>
        <w:rPr>
          <w:rFonts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、本项目中，供应商提供的服务由中小企业承接，即提供服务的人员为中小企业依照《中华人民共和国劳动合同法》 订立劳动合同的从业人员，才可享受规定的中小企业扶持政策。</w:t>
      </w:r>
      <w:r>
        <w:rPr>
          <w:rFonts w:hint="eastAsia" w:asciiTheme="minorEastAsia" w:hAnsiTheme="minorEastAsia" w:eastAsiaTheme="minorEastAsia"/>
          <w:b/>
          <w:color w:val="000000" w:themeColor="text1"/>
          <w14:textFill>
            <w14:solidFill>
              <w14:schemeClr w14:val="tx1"/>
            </w14:solidFill>
          </w14:textFill>
        </w:rPr>
        <w:t xml:space="preserve">服务类项目中供应商若使用退休人员，将不享受中小企业扶持政策</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4"/>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、若供应商提供的《中小企业声明函》为虚假声明则视同提供虚假材料，按政府采购相关规定处理并报请政府监管部门给予行政处罚。</w:t>
      </w:r>
      <w:r/>
    </w:p>
    <w:p>
      <w:pPr>
        <w:ind w:firstLine="424"/>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（二）残疾人福利性单位</w:t>
      </w:r>
      <w:r/>
    </w:p>
    <w:p>
      <w:pPr>
        <w:ind w:firstLine="424"/>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14:textFill>
            <w14:solidFill>
              <w14:schemeClr w14:val="tx1"/>
            </w14:solidFill>
          </w14:textFill>
        </w:rPr>
        <w:t xml:space="preserve">19</w:t>
      </w:r>
      <w:r>
        <w:rPr>
          <w:rFonts w:hint="eastAsia" w:cs="仿宋" w:asciiTheme="minorEastAsia" w:hAnsiTheme="minorEastAsia" w:eastAsiaTheme="minorEastAsia"/>
          <w:color w:val="000000" w:themeColor="text1"/>
          <w:szCs w:val="21"/>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4"/>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（三）监狱企业</w:t>
      </w:r>
      <w:r/>
    </w:p>
    <w:p>
      <w:pPr>
        <w:ind w:firstLine="424"/>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4"/>
        <w:spacing w:line="360" w:lineRule="auto"/>
        <w:rPr>
          <w:rFonts w:cs="仿宋" w:asciiTheme="minorEastAsia" w:hAnsiTheme="minorEastAsia" w:eastAsiaTheme="minorEastAsia"/>
          <w:color w:val="000000" w:themeColor="text1"/>
          <w:szCs w:val="21"/>
          <w14:textFill>
            <w14:solidFill>
              <w14:schemeClr w14:val="tx1"/>
            </w14:solidFill>
          </w14:textFill>
        </w:rPr>
      </w:pPr>
      <w:r/>
      <w:bookmarkStart w:id="96" w:name="OLE_LINK5"/>
      <w:r/>
      <w:bookmarkStart w:id="97" w:name="OLE_LINK6"/>
      <w:r>
        <w:rPr>
          <w:rFonts w:hint="eastAsia" w:cs="仿宋" w:asciiTheme="minorEastAsia" w:hAnsiTheme="minorEastAsia" w:eastAsiaTheme="minorEastAsia"/>
          <w:color w:val="000000" w:themeColor="text1"/>
          <w:szCs w:val="21"/>
          <w14:textFill>
            <w14:solidFill>
              <w14:schemeClr w14:val="tx1"/>
            </w14:solidFill>
          </w14:textFill>
        </w:rPr>
        <w:t xml:space="preserve">（四）绿色采购</w:t>
      </w:r>
      <w:bookmarkEnd w:id="96"/>
      <w:r/>
      <w:bookmarkEnd w:id="97"/>
      <w:r/>
      <w:r/>
    </w:p>
    <w:p>
      <w:pPr>
        <w:ind w:firstLine="424"/>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4"/>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（五）实施本国产品标准及相关政策</w:t>
      </w:r>
      <w:r/>
    </w:p>
    <w:p>
      <w:pPr>
        <w:ind w:firstLine="422"/>
        <w:spacing w:line="440" w:lineRule="exact"/>
        <w:rPr>
          <w:b/>
          <w:color w:val="ff0000"/>
          <w:szCs w:val="21"/>
        </w:rPr>
      </w:pPr>
      <w:r>
        <w:rPr>
          <w:rFonts w:hint="eastAsia"/>
          <w:b/>
          <w:color w:val="ff0000"/>
          <w:szCs w:val="21"/>
        </w:rPr>
        <w:t xml:space="preserve">☑本项目为服务项目，不涉及货物，不涉及以下内容。</w:t>
      </w:r>
      <w:r/>
    </w:p>
    <w:p>
      <w:pPr>
        <w:ind w:firstLine="422"/>
        <w:spacing w:line="440" w:lineRule="exact"/>
        <w:rPr>
          <w:b/>
          <w:color w:val="ff0000"/>
          <w:szCs w:val="21"/>
        </w:rPr>
      </w:pPr>
      <w:r>
        <w:rPr>
          <w:rFonts w:hint="eastAsia"/>
          <w:b/>
          <w:color w:val="ff0000"/>
          <w:szCs w:val="21"/>
        </w:rPr>
        <w:t xml:space="preserve">□本项目为服务项目，但涉及货物，需要执行以下内容：</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1</w:t>
      </w:r>
      <w:r>
        <w:rPr>
          <w:rFonts w:hint="eastAsia" w:cs="仿宋" w:asciiTheme="minorEastAsia" w:hAnsiTheme="minorEastAsia" w:eastAsiaTheme="minorEastAsia"/>
          <w:color w:val="000000" w:themeColor="text1"/>
          <w:szCs w:val="21"/>
          <w14:textFill>
            <w14:solidFill>
              <w14:schemeClr w14:val="tx1"/>
            </w14:solidFill>
          </w14:textFill>
        </w:rPr>
        <w:t xml:space="preserve">、根据《国务院办公厅关于在政府采购中实施本国产品标准及相关政策的通知》（国办发（</w:t>
      </w:r>
      <w:r>
        <w:rPr>
          <w:rFonts w:cs="仿宋" w:asciiTheme="minorEastAsia" w:hAnsiTheme="minorEastAsia" w:eastAsiaTheme="minorEastAsia"/>
          <w:color w:val="000000" w:themeColor="text1"/>
          <w:szCs w:val="21"/>
          <w14:textFill>
            <w14:solidFill>
              <w14:schemeClr w14:val="tx1"/>
            </w14:solidFill>
          </w14:textFill>
        </w:rPr>
        <w:t xml:space="preserve">2025</w:t>
      </w:r>
      <w:r>
        <w:rPr>
          <w:rFonts w:hint="eastAsia" w:cs="仿宋" w:asciiTheme="minorEastAsia" w:hAnsiTheme="minorEastAsia" w:eastAsiaTheme="minorEastAsia"/>
          <w:color w:val="000000" w:themeColor="text1"/>
          <w:szCs w:val="21"/>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34</w:t>
      </w:r>
      <w:r>
        <w:rPr>
          <w:rFonts w:hint="eastAsia" w:cs="仿宋" w:asciiTheme="minorEastAsia" w:hAnsiTheme="minorEastAsia" w:eastAsiaTheme="minorEastAsia"/>
          <w:color w:val="000000" w:themeColor="text1"/>
          <w:szCs w:val="21"/>
          <w14:textFill>
            <w14:solidFill>
              <w14:schemeClr w14:val="tx1"/>
            </w14:solidFill>
          </w14:textFill>
        </w:rPr>
        <w:t xml:space="preserve">号）的规定，本项目对采购本国产品给予政策支持。</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2</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3</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、本项目政府采购活动中既有本国产品又有非本国产品参与竞争的，依法对本国产品给予价格评审优惠，对本国产品的报价给予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cs="仿宋" w:asciiTheme="minorEastAsia" w:hAnsiTheme="minorEastAsia" w:eastAsiaTheme="minorEastAsia"/>
          <w:color w:val="000000" w:themeColor="text1"/>
          <w:szCs w:val="21"/>
          <w:u w:val="single"/>
          <w14:textFill>
            <w14:solidFill>
              <w14:schemeClr w14:val="tx1"/>
            </w14:solidFill>
          </w14:textFill>
        </w:rPr>
        <w:t xml:space="preserve">80%</w:t>
      </w:r>
      <w:r>
        <w:rPr>
          <w:rFonts w:hint="eastAsia" w:cs="仿宋" w:asciiTheme="minorEastAsia" w:hAnsiTheme="minorEastAsia" w:eastAsiaTheme="minorEastAsia"/>
          <w:color w:val="000000" w:themeColor="text1"/>
          <w:szCs w:val="21"/>
          <w14:textFill>
            <w14:solidFill>
              <w14:schemeClr w14:val="tx1"/>
            </w14:solidFill>
          </w14:textFill>
        </w:rPr>
        <w:t xml:space="preserve">以上时（供应商需在“第三章</w:t>
      </w:r>
      <w:r>
        <w:rPr>
          <w:rFonts w:cs="仿宋" w:asciiTheme="minorEastAsia" w:hAnsiTheme="minorEastAsia" w:eastAsiaTheme="minorEastAsia"/>
          <w:color w:val="000000" w:themeColor="text1"/>
          <w:szCs w:val="21"/>
          <w14:textFill>
            <w14:solidFill>
              <w14:schemeClr w14:val="tx1"/>
            </w14:solidFill>
          </w14:textFill>
        </w:rPr>
        <w:t xml:space="preserve"> </w:t>
      </w:r>
      <w:r>
        <w:rPr>
          <w:rFonts w:hint="eastAsia" w:cs="仿宋" w:asciiTheme="minorEastAsia" w:hAnsiTheme="minorEastAsia" w:eastAsiaTheme="minorEastAsia"/>
          <w:color w:val="000000" w:themeColor="text1"/>
          <w:szCs w:val="21"/>
          <w14:textFill>
            <w14:solidFill>
              <w14:schemeClr w14:val="tx1"/>
            </w14:solidFill>
          </w14:textFill>
        </w:rPr>
        <w:t xml:space="preserve">投标文件格式”的“公开分项报价表”中填写比例数值），依法对该供应商提供的全部产品给予价格评审优惠，即对该供应商提供的全部产品的总报价给予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供应商未填写比例数值，或比例数值未达到</w:t>
      </w:r>
      <w:r>
        <w:rPr>
          <w:rFonts w:cs="仿宋" w:asciiTheme="minorEastAsia" w:hAnsiTheme="minorEastAsia" w:eastAsiaTheme="minorEastAsia"/>
          <w:b/>
          <w:color w:val="000000" w:themeColor="text1"/>
          <w:szCs w:val="21"/>
          <w14:textFill>
            <w14:solidFill>
              <w14:schemeClr w14:val="tx1"/>
            </w14:solidFill>
          </w14:textFill>
        </w:rPr>
        <w:t xml:space="preserve">80%</w:t>
      </w:r>
      <w:r>
        <w:rPr>
          <w:rFonts w:hint="eastAsia" w:cs="仿宋" w:asciiTheme="minorEastAsia" w:hAnsiTheme="minorEastAsia" w:eastAsiaTheme="minorEastAsia"/>
          <w:b/>
          <w:color w:val="000000" w:themeColor="text1"/>
          <w:szCs w:val="21"/>
          <w14:textFill>
            <w14:solidFill>
              <w14:schemeClr w14:val="tx1"/>
            </w14:solidFill>
          </w14:textFill>
        </w:rPr>
        <w:t xml:space="preserve">的，将不享受本国产品价格评审优惠。</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、供应商需按照招标文件的要求提供《关于符合本国产品标准的声明函》（以下简称《声明函》）或财政部会同有关部门规定的有关证明文件的，</w:t>
      </w:r>
      <w:r>
        <w:rPr>
          <w:rFonts w:hint="eastAsia" w:cs="仿宋" w:asciiTheme="minorEastAsia" w:hAnsiTheme="minorEastAsia" w:eastAsiaTheme="minorEastAsia"/>
          <w:b/>
          <w:color w:val="000000" w:themeColor="text1"/>
          <w:szCs w:val="21"/>
          <w14:textFill>
            <w14:solidFill>
              <w14:schemeClr w14:val="tx1"/>
            </w14:solidFill>
          </w14:textFill>
        </w:rPr>
        <w:t xml:space="preserve">如不提供或提供不符要求的将不享受本国产品价格评审优惠。</w:t>
      </w:r>
      <w:r/>
    </w:p>
    <w:p>
      <w:pPr>
        <w:ind w:firstLine="420"/>
        <w:spacing w:line="360" w:lineRule="auto"/>
        <w:rPr>
          <w:rFonts w:cs="仿宋" w:asciiTheme="minorEastAsia" w:hAnsiTheme="minorEastAsia" w:eastAsiaTheme="minorEastAsia"/>
          <w:b/>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、供应商需在《声明函》中逐一、准确填写产品名称、厂名、生产厂址三项信息（《声明函》中标注</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cs="仿宋" w:asciiTheme="minorEastAsia" w:hAnsiTheme="minorEastAsia" w:eastAsiaTheme="minorEastAsia"/>
          <w:color w:val="000000" w:themeColor="text1"/>
          <w:szCs w:val="21"/>
          <w:u w:val="single"/>
          <w14:textFill>
            <w14:solidFill>
              <w14:schemeClr w14:val="tx1"/>
            </w14:solidFill>
          </w14:textFill>
        </w:rPr>
        <w:t xml:space="preserve">  /  </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hint="eastAsia" w:cs="仿宋" w:asciiTheme="minorEastAsia" w:hAnsiTheme="minorEastAsia" w:eastAsiaTheme="minorEastAsia"/>
          <w:color w:val="000000" w:themeColor="text1"/>
          <w:szCs w:val="21"/>
          <w14:textFill>
            <w14:solidFill>
              <w14:schemeClr w14:val="tx1"/>
            </w14:solidFill>
          </w14:textFill>
        </w:rPr>
        <w:t xml:space="preserve">的地方无需填写）， </w:t>
      </w:r>
      <w:r>
        <w:rPr>
          <w:rFonts w:hint="eastAsia" w:cs="仿宋" w:asciiTheme="minorEastAsia" w:hAnsiTheme="minorEastAsia" w:eastAsiaTheme="minorEastAsia"/>
          <w:b/>
          <w:color w:val="000000" w:themeColor="text1"/>
          <w:szCs w:val="21"/>
          <w14:textFill>
            <w14:solidFill>
              <w14:schemeClr w14:val="tx1"/>
            </w14:solidFill>
          </w14:textFill>
        </w:rPr>
        <w:t xml:space="preserve">三项信息中任意一项未填写的视为该项产品不符合本国产品标准，不享受本国产品价格评审优惠。</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cs="仿宋" w:asciiTheme="minorEastAsia" w:hAnsiTheme="minorEastAsia" w:eastAsiaTheme="minorEastAsia"/>
          <w:b/>
          <w:bCs/>
          <w:color w:val="000000" w:themeColor="text1"/>
          <w:szCs w:val="21"/>
          <w14:textFill>
            <w14:solidFill>
              <w14:schemeClr w14:val="tx1"/>
            </w14:solidFill>
          </w14:textFill>
        </w:rPr>
        <w:t xml:space="preserve">供应商提供的相关产品视为不符合本国产品标准。</w:t>
      </w:r>
      <w:r/>
    </w:p>
    <w:p>
      <w:pPr>
        <w:pStyle w:val="887"/>
        <w:ind w:firstLine="424"/>
        <w:jc w:val="right"/>
        <w:rPr>
          <w:color w:val="000000" w:themeColor="text1"/>
          <w14:textFill>
            <w14:solidFill>
              <w14:schemeClr w14:val="tx1"/>
            </w14:solidFill>
          </w14:textFill>
        </w:rPr>
      </w:pPr>
      <w:r/>
      <w:bookmarkStart w:id="98" w:name="_Hlk132386289"/>
      <w:r>
        <w:rPr>
          <w:rFonts w:hint="eastAsia"/>
          <w:color w:val="000000" w:themeColor="text1"/>
          <w14:textFill>
            <w14:solidFill>
              <w14:schemeClr w14:val="tx1"/>
            </w14:solidFill>
          </w14:textFill>
        </w:rPr>
        <w:t xml:space="preserve">（本文完）</w:t>
      </w:r>
      <w:bookmarkEnd w:id="98"/>
      <w:r/>
      <w:r/>
    </w:p>
    <w:sectPr>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364"/>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21</w:t>
    </w:r>
    <w:r>
      <w:rPr>
        <w:rFonts w:ascii="宋体" w:hAnsi="宋体"/>
      </w:rPr>
      <w:fldChar w:fldCharType="end"/>
    </w:r>
    <w:r/>
  </w:p>
  <w:p>
    <w:pPr>
      <w:ind w:firstLine="4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364"/>
      <w:jc w:val="center"/>
    </w:pPr>
    <w:r/>
    <w:r/>
  </w:p>
  <w:p>
    <w:pPr>
      <w:pStyle w:val="899"/>
      <w:ind w:firstLine="3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364"/>
      <w:jc w:val="both"/>
    </w:pPr>
    <w:r>
      <w:t xml:space="preserve">苏州</w:t>
    </w:r>
    <w:r>
      <w:rPr>
        <w:rFonts w:hint="eastAsia"/>
      </w:rPr>
      <w:t xml:space="preserve">工业园区集中采购中心</w:t>
    </w:r>
    <w:r/>
  </w:p>
  <w:p>
    <w:pPr>
      <w:ind w:firstLine="4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420" w:hanging="420"/>
      </w:pPr>
      <w:rPr>
        <w:rFonts w:hint="default" w:ascii="Wingdings" w:hAnsi="Wingdings"/>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850"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1">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2">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abstractNum w:abstractNumId="13">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4">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15">
    <w:multiLevelType w:val="hybridMultilevel"/>
    <w:lvl w:ilvl="0">
      <w:start w:val="1"/>
      <w:numFmt w:val="japaneseCounting"/>
      <w:pStyle w:val="1198"/>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num w:numId="1">
    <w:abstractNumId w:val="15"/>
  </w:num>
  <w:num w:numId="2">
    <w:abstractNumId w:val="14"/>
  </w:num>
  <w:num w:numId="3">
    <w:abstractNumId w:val="10"/>
  </w:num>
  <w:num w:numId="4">
    <w:abstractNumId w:val="11"/>
  </w:num>
  <w:num w:numId="5">
    <w:abstractNumId w:val="3"/>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8">
    <w:abstractNumId w:val="0"/>
  </w:num>
  <w:num w:numId="9">
    <w:abstractNumId w:val="4"/>
  </w:num>
  <w:num w:numId="10">
    <w:abstractNumId w:val="13"/>
  </w:num>
  <w:num w:numId="11">
    <w:abstractNumId w:val="2"/>
  </w:num>
  <w:num w:numId="12">
    <w:abstractNumId w:val="12"/>
  </w:num>
  <w:num w:numId="13">
    <w:abstractNumId w:val="5"/>
  </w:num>
  <w:num w:numId="14">
    <w:abstractNumId w:val="7"/>
  </w:num>
  <w:num w:numId="15">
    <w:abstractNumId w:val="8"/>
  </w:num>
  <w:num w:numId="16">
    <w:abstractNumId w:val="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basedOn w:val="875"/>
    <w:link w:val="866"/>
    <w:uiPriority w:val="9"/>
    <w:rPr>
      <w:rFonts w:ascii="Arial" w:hAnsi="Arial" w:eastAsia="Arial" w:cs="Arial"/>
      <w:sz w:val="40"/>
      <w:szCs w:val="40"/>
    </w:rPr>
  </w:style>
  <w:style w:type="character" w:styleId="716">
    <w:name w:val="Heading 2 Char"/>
    <w:basedOn w:val="875"/>
    <w:link w:val="867"/>
    <w:uiPriority w:val="9"/>
    <w:rPr>
      <w:rFonts w:ascii="Arial" w:hAnsi="Arial" w:eastAsia="Arial" w:cs="Arial"/>
      <w:sz w:val="34"/>
    </w:rPr>
  </w:style>
  <w:style w:type="character" w:styleId="717">
    <w:name w:val="Heading 3 Char"/>
    <w:basedOn w:val="875"/>
    <w:link w:val="868"/>
    <w:uiPriority w:val="9"/>
    <w:rPr>
      <w:rFonts w:ascii="Arial" w:hAnsi="Arial" w:eastAsia="Arial" w:cs="Arial"/>
      <w:sz w:val="30"/>
      <w:szCs w:val="30"/>
    </w:rPr>
  </w:style>
  <w:style w:type="character" w:styleId="718">
    <w:name w:val="Heading 4 Char"/>
    <w:basedOn w:val="875"/>
    <w:link w:val="869"/>
    <w:uiPriority w:val="9"/>
    <w:rPr>
      <w:rFonts w:ascii="Arial" w:hAnsi="Arial" w:eastAsia="Arial" w:cs="Arial"/>
      <w:b/>
      <w:bCs/>
      <w:sz w:val="26"/>
      <w:szCs w:val="26"/>
    </w:rPr>
  </w:style>
  <w:style w:type="character" w:styleId="719">
    <w:name w:val="Heading 5 Char"/>
    <w:basedOn w:val="875"/>
    <w:link w:val="870"/>
    <w:uiPriority w:val="9"/>
    <w:rPr>
      <w:rFonts w:ascii="Arial" w:hAnsi="Arial" w:eastAsia="Arial" w:cs="Arial"/>
      <w:b/>
      <w:bCs/>
      <w:sz w:val="24"/>
      <w:szCs w:val="24"/>
    </w:rPr>
  </w:style>
  <w:style w:type="character" w:styleId="720">
    <w:name w:val="Heading 6 Char"/>
    <w:basedOn w:val="875"/>
    <w:link w:val="871"/>
    <w:uiPriority w:val="9"/>
    <w:rPr>
      <w:rFonts w:ascii="Arial" w:hAnsi="Arial" w:eastAsia="Arial" w:cs="Arial"/>
      <w:b/>
      <w:bCs/>
      <w:sz w:val="22"/>
      <w:szCs w:val="22"/>
    </w:rPr>
  </w:style>
  <w:style w:type="character" w:styleId="721">
    <w:name w:val="Heading 7 Char"/>
    <w:basedOn w:val="875"/>
    <w:link w:val="872"/>
    <w:uiPriority w:val="9"/>
    <w:rPr>
      <w:rFonts w:ascii="Arial" w:hAnsi="Arial" w:eastAsia="Arial" w:cs="Arial"/>
      <w:b/>
      <w:bCs/>
      <w:i/>
      <w:iCs/>
      <w:sz w:val="22"/>
      <w:szCs w:val="22"/>
    </w:rPr>
  </w:style>
  <w:style w:type="character" w:styleId="722">
    <w:name w:val="Heading 8 Char"/>
    <w:basedOn w:val="875"/>
    <w:link w:val="873"/>
    <w:uiPriority w:val="9"/>
    <w:rPr>
      <w:rFonts w:ascii="Arial" w:hAnsi="Arial" w:eastAsia="Arial" w:cs="Arial"/>
      <w:i/>
      <w:iCs/>
      <w:sz w:val="22"/>
      <w:szCs w:val="22"/>
    </w:rPr>
  </w:style>
  <w:style w:type="character" w:styleId="723">
    <w:name w:val="Heading 9 Char"/>
    <w:basedOn w:val="875"/>
    <w:link w:val="874"/>
    <w:uiPriority w:val="9"/>
    <w:rPr>
      <w:rFonts w:ascii="Arial" w:hAnsi="Arial" w:eastAsia="Arial" w:cs="Arial"/>
      <w:i/>
      <w:iCs/>
      <w:sz w:val="21"/>
      <w:szCs w:val="21"/>
    </w:rPr>
  </w:style>
  <w:style w:type="paragraph" w:styleId="724">
    <w:name w:val="Title"/>
    <w:basedOn w:val="865"/>
    <w:next w:val="865"/>
    <w:link w:val="725"/>
    <w:uiPriority w:val="10"/>
    <w:qFormat/>
    <w:pPr>
      <w:contextualSpacing/>
      <w:spacing w:before="300" w:after="200"/>
    </w:pPr>
    <w:rPr>
      <w:sz w:val="48"/>
      <w:szCs w:val="48"/>
    </w:rPr>
  </w:style>
  <w:style w:type="character" w:styleId="725">
    <w:name w:val="Title Char"/>
    <w:basedOn w:val="875"/>
    <w:link w:val="724"/>
    <w:uiPriority w:val="10"/>
    <w:rPr>
      <w:sz w:val="48"/>
      <w:szCs w:val="48"/>
    </w:rPr>
  </w:style>
  <w:style w:type="paragraph" w:styleId="726">
    <w:name w:val="Subtitle"/>
    <w:basedOn w:val="865"/>
    <w:next w:val="865"/>
    <w:link w:val="727"/>
    <w:uiPriority w:val="11"/>
    <w:qFormat/>
    <w:pPr>
      <w:spacing w:before="200" w:after="200"/>
    </w:pPr>
    <w:rPr>
      <w:sz w:val="24"/>
      <w:szCs w:val="24"/>
    </w:rPr>
  </w:style>
  <w:style w:type="character" w:styleId="727">
    <w:name w:val="Subtitle Char"/>
    <w:basedOn w:val="875"/>
    <w:link w:val="726"/>
    <w:uiPriority w:val="11"/>
    <w:rPr>
      <w:sz w:val="24"/>
      <w:szCs w:val="24"/>
    </w:rPr>
  </w:style>
  <w:style w:type="paragraph" w:styleId="728">
    <w:name w:val="Quote"/>
    <w:basedOn w:val="865"/>
    <w:next w:val="865"/>
    <w:link w:val="729"/>
    <w:uiPriority w:val="29"/>
    <w:qFormat/>
    <w:pPr>
      <w:ind w:left="720" w:right="720"/>
    </w:pPr>
    <w:rPr>
      <w:i/>
    </w:rPr>
  </w:style>
  <w:style w:type="character" w:styleId="729">
    <w:name w:val="Quote Char"/>
    <w:link w:val="728"/>
    <w:uiPriority w:val="29"/>
    <w:rPr>
      <w:i/>
    </w:rPr>
  </w:style>
  <w:style w:type="paragraph" w:styleId="730">
    <w:name w:val="Intense Quote"/>
    <w:basedOn w:val="865"/>
    <w:next w:val="865"/>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character" w:styleId="732">
    <w:name w:val="Header Char"/>
    <w:basedOn w:val="875"/>
    <w:link w:val="900"/>
    <w:uiPriority w:val="99"/>
  </w:style>
  <w:style w:type="character" w:styleId="733">
    <w:name w:val="Footer Char"/>
    <w:basedOn w:val="875"/>
    <w:link w:val="899"/>
    <w:uiPriority w:val="99"/>
  </w:style>
  <w:style w:type="character" w:styleId="734">
    <w:name w:val="Caption Char"/>
    <w:basedOn w:val="881"/>
    <w:link w:val="899"/>
    <w:uiPriority w:val="99"/>
  </w:style>
  <w:style w:type="table" w:styleId="735">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Footnote Text Char"/>
    <w:link w:val="905"/>
    <w:uiPriority w:val="99"/>
    <w:rPr>
      <w:sz w:val="18"/>
    </w:rPr>
  </w:style>
  <w:style w:type="paragraph" w:styleId="861">
    <w:name w:val="endnote text"/>
    <w:basedOn w:val="86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basedOn w:val="875"/>
    <w:uiPriority w:val="99"/>
    <w:semiHidden/>
    <w:unhideWhenUsed/>
    <w:rPr>
      <w:vertAlign w:val="superscript"/>
    </w:rPr>
  </w:style>
  <w:style w:type="paragraph" w:styleId="864">
    <w:name w:val="TOC Heading"/>
    <w:uiPriority w:val="39"/>
    <w:unhideWhenUsed/>
  </w:style>
  <w:style w:type="paragraph" w:styleId="86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66">
    <w:name w:val="Heading 1"/>
    <w:basedOn w:val="865"/>
    <w:next w:val="865"/>
    <w:link w:val="929"/>
    <w:uiPriority w:val="0"/>
    <w:qFormat/>
    <w:pPr>
      <w:ind w:left="420" w:hanging="420"/>
      <w:keepLines/>
      <w:keepNext/>
      <w:spacing w:before="340" w:after="330" w:line="400" w:lineRule="exact"/>
      <w:outlineLvl w:val="0"/>
    </w:pPr>
    <w:rPr>
      <w:rFonts w:ascii="宋体" w:hAnsi="宋体"/>
      <w:b/>
      <w:bCs/>
      <w:sz w:val="20"/>
      <w:szCs w:val="21"/>
    </w:rPr>
  </w:style>
  <w:style w:type="paragraph" w:styleId="867">
    <w:name w:val="Heading 2"/>
    <w:basedOn w:val="865"/>
    <w:next w:val="877"/>
    <w:link w:val="931"/>
    <w:uiPriority w:val="0"/>
    <w:qFormat/>
    <w:pPr>
      <w:jc w:val="left"/>
      <w:spacing w:line="360" w:lineRule="auto"/>
      <w:shd w:val="clear" w:color="auto" w:fill="ffffff"/>
      <w:widowControl/>
      <w:outlineLvl w:val="1"/>
    </w:pPr>
    <w:rPr>
      <w:rFonts w:cs="宋体" w:asciiTheme="minorEastAsia" w:hAnsiTheme="minorEastAsia" w:eastAsiaTheme="minorEastAsia"/>
      <w:b/>
      <w:color w:val="000000" w:themeColor="text1"/>
      <w:szCs w:val="21"/>
      <w14:textFill>
        <w14:solidFill>
          <w14:schemeClr w14:val="tx1"/>
        </w14:solidFill>
      </w14:textFill>
    </w:rPr>
  </w:style>
  <w:style w:type="paragraph" w:styleId="868">
    <w:name w:val="Heading 3"/>
    <w:basedOn w:val="865"/>
    <w:next w:val="865"/>
    <w:link w:val="932"/>
    <w:uiPriority w:val="0"/>
    <w:qFormat/>
    <w:pPr>
      <w:keepLines/>
      <w:keepNext/>
      <w:spacing w:before="260" w:after="260" w:line="416" w:lineRule="auto"/>
      <w:outlineLvl w:val="2"/>
    </w:pPr>
    <w:rPr>
      <w:b/>
      <w:bCs/>
      <w:sz w:val="32"/>
      <w:szCs w:val="32"/>
    </w:rPr>
  </w:style>
  <w:style w:type="paragraph" w:styleId="869">
    <w:name w:val="Heading 4"/>
    <w:basedOn w:val="865"/>
    <w:next w:val="877"/>
    <w:link w:val="933"/>
    <w:uiPriority w:val="0"/>
    <w:qFormat/>
    <w:pPr>
      <w:keepLines/>
      <w:keepNext/>
      <w:spacing w:before="280" w:after="290" w:line="376" w:lineRule="auto"/>
      <w:outlineLvl w:val="3"/>
    </w:pPr>
    <w:rPr>
      <w:rFonts w:ascii="Cambria" w:hAnsi="Cambria"/>
      <w:b/>
      <w:bCs/>
      <w:sz w:val="28"/>
      <w:szCs w:val="28"/>
    </w:rPr>
  </w:style>
  <w:style w:type="paragraph" w:styleId="870">
    <w:name w:val="Heading 5"/>
    <w:basedOn w:val="865"/>
    <w:next w:val="877"/>
    <w:link w:val="934"/>
    <w:uiPriority w:val="0"/>
    <w:qFormat/>
    <w:pPr>
      <w:keepLines/>
      <w:keepNext/>
      <w:spacing w:before="280" w:after="290" w:line="376" w:lineRule="auto"/>
      <w:outlineLvl w:val="4"/>
    </w:pPr>
    <w:rPr>
      <w:rFonts w:ascii="Calibri" w:hAnsi="Calibri"/>
      <w:b/>
      <w:bCs/>
      <w:sz w:val="28"/>
      <w:szCs w:val="28"/>
    </w:rPr>
  </w:style>
  <w:style w:type="paragraph" w:styleId="871">
    <w:name w:val="Heading 6"/>
    <w:basedOn w:val="865"/>
    <w:next w:val="877"/>
    <w:link w:val="935"/>
    <w:uiPriority w:val="0"/>
    <w:qFormat/>
    <w:pPr>
      <w:keepLines/>
      <w:keepNext/>
      <w:spacing w:before="240" w:after="64" w:line="320" w:lineRule="auto"/>
      <w:outlineLvl w:val="5"/>
    </w:pPr>
    <w:rPr>
      <w:rFonts w:ascii="Cambria" w:hAnsi="Cambria"/>
      <w:b/>
      <w:bCs/>
      <w:sz w:val="24"/>
      <w:szCs w:val="24"/>
    </w:rPr>
  </w:style>
  <w:style w:type="paragraph" w:styleId="872">
    <w:name w:val="Heading 7"/>
    <w:basedOn w:val="865"/>
    <w:next w:val="877"/>
    <w:link w:val="936"/>
    <w:uiPriority w:val="0"/>
    <w:qFormat/>
    <w:pPr>
      <w:keepLines/>
      <w:keepNext/>
      <w:spacing w:before="240" w:after="64" w:line="320" w:lineRule="auto"/>
      <w:outlineLvl w:val="6"/>
    </w:pPr>
    <w:rPr>
      <w:rFonts w:ascii="Calibri" w:hAnsi="Calibri"/>
      <w:b/>
      <w:bCs/>
      <w:sz w:val="24"/>
      <w:szCs w:val="24"/>
    </w:rPr>
  </w:style>
  <w:style w:type="paragraph" w:styleId="873">
    <w:name w:val="Heading 8"/>
    <w:basedOn w:val="865"/>
    <w:next w:val="877"/>
    <w:link w:val="937"/>
    <w:uiPriority w:val="0"/>
    <w:qFormat/>
    <w:pPr>
      <w:keepLines/>
      <w:keepNext/>
      <w:spacing w:before="240" w:after="64" w:line="320" w:lineRule="auto"/>
      <w:outlineLvl w:val="7"/>
    </w:pPr>
    <w:rPr>
      <w:rFonts w:ascii="Cambria" w:hAnsi="Cambria"/>
      <w:sz w:val="24"/>
      <w:szCs w:val="24"/>
    </w:rPr>
  </w:style>
  <w:style w:type="paragraph" w:styleId="874">
    <w:name w:val="Heading 9"/>
    <w:basedOn w:val="865"/>
    <w:next w:val="877"/>
    <w:link w:val="938"/>
    <w:uiPriority w:val="0"/>
    <w:qFormat/>
    <w:pPr>
      <w:keepLines/>
      <w:keepNext/>
      <w:spacing w:before="240" w:after="64" w:line="320" w:lineRule="auto"/>
      <w:outlineLvl w:val="8"/>
    </w:pPr>
    <w:rPr>
      <w:rFonts w:ascii="Cambria" w:hAnsi="Cambria"/>
      <w:sz w:val="20"/>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Normal Indent"/>
    <w:basedOn w:val="865"/>
    <w:link w:val="930"/>
    <w:uiPriority w:val="0"/>
    <w:qFormat/>
    <w:pPr>
      <w:ind w:firstLine="420"/>
      <w:jc w:val="left"/>
    </w:pPr>
    <w:rPr>
      <w:rFonts w:eastAsia="楷体_GB2312"/>
      <w:sz w:val="24"/>
      <w:szCs w:val="20"/>
    </w:rPr>
  </w:style>
  <w:style w:type="paragraph" w:styleId="878">
    <w:name w:val="toc 7"/>
    <w:basedOn w:val="865"/>
    <w:next w:val="865"/>
    <w:uiPriority w:val="0"/>
    <w:qFormat/>
    <w:pPr>
      <w:ind w:left="2520"/>
    </w:pPr>
    <w:rPr>
      <w:rFonts w:eastAsia="楷体_GB2312"/>
      <w:sz w:val="28"/>
      <w:szCs w:val="20"/>
    </w:rPr>
  </w:style>
  <w:style w:type="paragraph" w:styleId="879">
    <w:name w:val="index 8"/>
    <w:basedOn w:val="865"/>
    <w:next w:val="865"/>
    <w:uiPriority w:val="0"/>
    <w:qFormat/>
    <w:pPr>
      <w:ind w:left="2940"/>
    </w:pPr>
    <w:rPr>
      <w:rFonts w:eastAsia="楷体_GB2312"/>
      <w:sz w:val="28"/>
      <w:szCs w:val="20"/>
    </w:rPr>
  </w:style>
  <w:style w:type="paragraph" w:styleId="880">
    <w:name w:val="List Number"/>
    <w:basedOn w:val="865"/>
    <w:uiPriority w:val="0"/>
    <w:qFormat/>
    <w:pPr>
      <w:ind w:left="1125" w:hanging="555"/>
      <w:tabs>
        <w:tab w:val="left" w:pos="1125" w:leader="none"/>
      </w:tabs>
    </w:pPr>
    <w:rPr>
      <w:szCs w:val="24"/>
    </w:rPr>
  </w:style>
  <w:style w:type="paragraph" w:styleId="881">
    <w:name w:val="Caption"/>
    <w:basedOn w:val="865"/>
    <w:next w:val="865"/>
    <w:link w:val="939"/>
    <w:uiPriority w:val="0"/>
    <w:unhideWhenUsed/>
    <w:qFormat/>
    <w:rPr>
      <w:rFonts w:eastAsia="黑体" w:asciiTheme="majorHAnsi" w:hAnsiTheme="majorHAnsi" w:cstheme="majorBidi"/>
      <w:sz w:val="20"/>
      <w:szCs w:val="20"/>
    </w:rPr>
  </w:style>
  <w:style w:type="paragraph" w:styleId="882">
    <w:name w:val="index 5"/>
    <w:basedOn w:val="865"/>
    <w:next w:val="865"/>
    <w:uiPriority w:val="0"/>
    <w:qFormat/>
    <w:pPr>
      <w:ind w:left="1680"/>
    </w:pPr>
    <w:rPr>
      <w:rFonts w:eastAsia="楷体_GB2312"/>
      <w:sz w:val="28"/>
      <w:szCs w:val="20"/>
    </w:rPr>
  </w:style>
  <w:style w:type="paragraph" w:styleId="883">
    <w:name w:val="Document Map"/>
    <w:basedOn w:val="865"/>
    <w:link w:val="940"/>
    <w:uiPriority w:val="0"/>
    <w:unhideWhenUsed/>
    <w:qFormat/>
    <w:rPr>
      <w:rFonts w:ascii="宋体"/>
      <w:sz w:val="18"/>
      <w:szCs w:val="18"/>
    </w:rPr>
  </w:style>
  <w:style w:type="paragraph" w:styleId="884">
    <w:name w:val="annotation text"/>
    <w:basedOn w:val="865"/>
    <w:link w:val="941"/>
    <w:uiPriority w:val="0"/>
    <w:unhideWhenUsed/>
    <w:qFormat/>
    <w:pPr>
      <w:jc w:val="left"/>
    </w:pPr>
    <w:rPr>
      <w:b/>
      <w:sz w:val="20"/>
      <w:szCs w:val="24"/>
    </w:rPr>
  </w:style>
  <w:style w:type="paragraph" w:styleId="885">
    <w:name w:val="index 6"/>
    <w:basedOn w:val="865"/>
    <w:next w:val="865"/>
    <w:uiPriority w:val="0"/>
    <w:qFormat/>
    <w:pPr>
      <w:ind w:left="2100"/>
    </w:pPr>
    <w:rPr>
      <w:rFonts w:eastAsia="楷体_GB2312"/>
      <w:sz w:val="28"/>
      <w:szCs w:val="20"/>
    </w:rPr>
  </w:style>
  <w:style w:type="paragraph" w:styleId="886">
    <w:name w:val="Body Text"/>
    <w:basedOn w:val="865"/>
    <w:link w:val="942"/>
    <w:uiPriority w:val="0"/>
    <w:qFormat/>
    <w:rPr>
      <w:sz w:val="24"/>
      <w:szCs w:val="24"/>
    </w:rPr>
  </w:style>
  <w:style w:type="paragraph" w:styleId="887">
    <w:name w:val="Body Text Indent"/>
    <w:basedOn w:val="865"/>
    <w:link w:val="928"/>
    <w:uiPriority w:val="0"/>
    <w:unhideWhenUsed/>
    <w:qFormat/>
    <w:pPr>
      <w:ind w:left="420"/>
      <w:spacing w:after="120"/>
    </w:pPr>
  </w:style>
  <w:style w:type="paragraph" w:styleId="888">
    <w:name w:val="List 2"/>
    <w:basedOn w:val="865"/>
    <w:uiPriority w:val="0"/>
    <w:qFormat/>
    <w:pPr>
      <w:ind w:left="100" w:hanging="200"/>
    </w:pPr>
    <w:rPr>
      <w:szCs w:val="24"/>
    </w:rPr>
  </w:style>
  <w:style w:type="paragraph" w:styleId="889">
    <w:name w:val="Block Text"/>
    <w:basedOn w:val="865"/>
    <w:uiPriority w:val="0"/>
    <w:qFormat/>
    <w:pPr>
      <w:ind w:left="630" w:right="-609" w:firstLine="420"/>
      <w:spacing w:line="360" w:lineRule="auto"/>
    </w:pPr>
    <w:rPr>
      <w:rFonts w:ascii="仿宋_GB2312" w:eastAsia="仿宋_GB2312"/>
      <w:szCs w:val="20"/>
    </w:rPr>
  </w:style>
  <w:style w:type="paragraph" w:styleId="890">
    <w:name w:val="index 4"/>
    <w:basedOn w:val="865"/>
    <w:next w:val="865"/>
    <w:uiPriority w:val="0"/>
    <w:qFormat/>
    <w:pPr>
      <w:ind w:left="1260"/>
    </w:pPr>
    <w:rPr>
      <w:rFonts w:eastAsia="楷体_GB2312"/>
      <w:sz w:val="28"/>
      <w:szCs w:val="20"/>
    </w:rPr>
  </w:style>
  <w:style w:type="paragraph" w:styleId="891">
    <w:name w:val="toc 5"/>
    <w:basedOn w:val="865"/>
    <w:next w:val="865"/>
    <w:uiPriority w:val="0"/>
    <w:qFormat/>
    <w:pPr>
      <w:ind w:left="1680"/>
    </w:pPr>
    <w:rPr>
      <w:rFonts w:eastAsia="楷体_GB2312"/>
      <w:sz w:val="28"/>
      <w:szCs w:val="20"/>
    </w:rPr>
  </w:style>
  <w:style w:type="paragraph" w:styleId="892">
    <w:name w:val="toc 3"/>
    <w:basedOn w:val="865"/>
    <w:next w:val="865"/>
    <w:uiPriority w:val="0"/>
    <w:qFormat/>
    <w:pPr>
      <w:ind w:left="840"/>
    </w:pPr>
    <w:rPr>
      <w:rFonts w:eastAsia="楷体_GB2312"/>
      <w:sz w:val="28"/>
      <w:szCs w:val="20"/>
    </w:rPr>
  </w:style>
  <w:style w:type="paragraph" w:styleId="893">
    <w:name w:val="Plain Text"/>
    <w:basedOn w:val="865"/>
    <w:link w:val="943"/>
    <w:uiPriority w:val="0"/>
    <w:qFormat/>
    <w:rPr>
      <w:rFonts w:ascii="宋体" w:hAnsi="Courier New" w:eastAsia="楷体_GB2312"/>
      <w:sz w:val="28"/>
      <w:szCs w:val="20"/>
    </w:rPr>
  </w:style>
  <w:style w:type="paragraph" w:styleId="894">
    <w:name w:val="toc 8"/>
    <w:basedOn w:val="865"/>
    <w:next w:val="865"/>
    <w:uiPriority w:val="0"/>
    <w:qFormat/>
    <w:pPr>
      <w:ind w:left="2940"/>
    </w:pPr>
    <w:rPr>
      <w:rFonts w:eastAsia="楷体_GB2312"/>
      <w:sz w:val="28"/>
      <w:szCs w:val="20"/>
    </w:rPr>
  </w:style>
  <w:style w:type="paragraph" w:styleId="895">
    <w:name w:val="index 3"/>
    <w:basedOn w:val="865"/>
    <w:next w:val="865"/>
    <w:uiPriority w:val="0"/>
    <w:qFormat/>
    <w:pPr>
      <w:ind w:left="840"/>
    </w:pPr>
    <w:rPr>
      <w:rFonts w:eastAsia="楷体_GB2312"/>
      <w:sz w:val="28"/>
      <w:szCs w:val="20"/>
    </w:rPr>
  </w:style>
  <w:style w:type="paragraph" w:styleId="896">
    <w:name w:val="Date"/>
    <w:basedOn w:val="865"/>
    <w:next w:val="865"/>
    <w:link w:val="944"/>
    <w:uiPriority w:val="0"/>
    <w:qFormat/>
    <w:rPr>
      <w:rFonts w:ascii="宋体" w:hAnsi="宋体" w:eastAsia="楷体_GB2312"/>
      <w:sz w:val="24"/>
      <w:szCs w:val="20"/>
    </w:rPr>
  </w:style>
  <w:style w:type="paragraph" w:styleId="897">
    <w:name w:val="Body Text Indent 2"/>
    <w:basedOn w:val="865"/>
    <w:link w:val="945"/>
    <w:uiPriority w:val="0"/>
    <w:qFormat/>
    <w:pPr>
      <w:ind w:left="1" w:firstLine="480"/>
      <w:spacing w:line="400" w:lineRule="exact"/>
      <w:tabs>
        <w:tab w:val="left" w:pos="360" w:leader="none"/>
      </w:tabs>
    </w:pPr>
    <w:rPr>
      <w:sz w:val="24"/>
      <w:szCs w:val="24"/>
    </w:rPr>
  </w:style>
  <w:style w:type="paragraph" w:styleId="898">
    <w:name w:val="Balloon Text"/>
    <w:basedOn w:val="865"/>
    <w:link w:val="946"/>
    <w:uiPriority w:val="0"/>
    <w:unhideWhenUsed/>
    <w:qFormat/>
    <w:rPr>
      <w:sz w:val="18"/>
      <w:szCs w:val="18"/>
    </w:rPr>
  </w:style>
  <w:style w:type="paragraph" w:styleId="899">
    <w:name w:val="Footer"/>
    <w:basedOn w:val="865"/>
    <w:link w:val="947"/>
    <w:uiPriority w:val="0"/>
    <w:unhideWhenUsed/>
    <w:qFormat/>
    <w:pPr>
      <w:jc w:val="left"/>
      <w:tabs>
        <w:tab w:val="center" w:pos="4153" w:leader="none"/>
        <w:tab w:val="right" w:pos="8306" w:leader="none"/>
      </w:tabs>
    </w:pPr>
    <w:rPr>
      <w:sz w:val="18"/>
      <w:szCs w:val="18"/>
    </w:rPr>
  </w:style>
  <w:style w:type="paragraph" w:styleId="900">
    <w:name w:val="Header"/>
    <w:basedOn w:val="865"/>
    <w:link w:val="94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01">
    <w:name w:val="toc 1"/>
    <w:basedOn w:val="865"/>
    <w:next w:val="865"/>
    <w:uiPriority w:val="0"/>
    <w:qFormat/>
    <w:pPr>
      <w:jc w:val="left"/>
      <w:widowControl/>
    </w:pPr>
    <w:rPr>
      <w:rFonts w:eastAsia="楷体_GB2312"/>
      <w:sz w:val="24"/>
      <w:szCs w:val="20"/>
    </w:rPr>
  </w:style>
  <w:style w:type="paragraph" w:styleId="902">
    <w:name w:val="toc 4"/>
    <w:basedOn w:val="865"/>
    <w:next w:val="865"/>
    <w:uiPriority w:val="0"/>
    <w:qFormat/>
    <w:pPr>
      <w:ind w:left="1260"/>
    </w:pPr>
    <w:rPr>
      <w:rFonts w:eastAsia="楷体_GB2312"/>
      <w:sz w:val="28"/>
      <w:szCs w:val="20"/>
    </w:rPr>
  </w:style>
  <w:style w:type="paragraph" w:styleId="903">
    <w:name w:val="index heading"/>
    <w:basedOn w:val="865"/>
    <w:next w:val="904"/>
    <w:uiPriority w:val="0"/>
    <w:qFormat/>
    <w:rPr>
      <w:rFonts w:eastAsia="楷体_GB2312"/>
      <w:sz w:val="28"/>
      <w:szCs w:val="20"/>
    </w:rPr>
  </w:style>
  <w:style w:type="paragraph" w:styleId="904">
    <w:name w:val="index 1"/>
    <w:basedOn w:val="865"/>
    <w:next w:val="865"/>
    <w:uiPriority w:val="0"/>
    <w:qFormat/>
    <w:rPr>
      <w:rFonts w:eastAsia="楷体_GB2312"/>
      <w:sz w:val="28"/>
      <w:szCs w:val="20"/>
    </w:rPr>
  </w:style>
  <w:style w:type="paragraph" w:styleId="905">
    <w:name w:val="footnote text"/>
    <w:basedOn w:val="865"/>
    <w:link w:val="949"/>
    <w:uiPriority w:val="0"/>
    <w:qFormat/>
    <w:pPr>
      <w:jc w:val="left"/>
    </w:pPr>
    <w:rPr>
      <w:rFonts w:eastAsia="楷体_GB2312"/>
      <w:sz w:val="18"/>
      <w:szCs w:val="20"/>
    </w:rPr>
  </w:style>
  <w:style w:type="paragraph" w:styleId="906">
    <w:name w:val="toc 6"/>
    <w:basedOn w:val="865"/>
    <w:next w:val="865"/>
    <w:uiPriority w:val="0"/>
    <w:qFormat/>
    <w:pPr>
      <w:ind w:left="2100"/>
    </w:pPr>
    <w:rPr>
      <w:rFonts w:eastAsia="楷体_GB2312"/>
      <w:sz w:val="28"/>
      <w:szCs w:val="20"/>
    </w:rPr>
  </w:style>
  <w:style w:type="paragraph" w:styleId="907">
    <w:name w:val="Body Text Indent 3"/>
    <w:basedOn w:val="865"/>
    <w:link w:val="950"/>
    <w:uiPriority w:val="99"/>
    <w:qFormat/>
    <w:pPr>
      <w:ind w:firstLine="480"/>
      <w:spacing w:line="400" w:lineRule="exact"/>
    </w:pPr>
    <w:rPr>
      <w:sz w:val="24"/>
      <w:szCs w:val="24"/>
    </w:rPr>
  </w:style>
  <w:style w:type="paragraph" w:styleId="908">
    <w:name w:val="index 7"/>
    <w:basedOn w:val="865"/>
    <w:next w:val="865"/>
    <w:uiPriority w:val="0"/>
    <w:qFormat/>
    <w:pPr>
      <w:ind w:left="2520"/>
    </w:pPr>
    <w:rPr>
      <w:rFonts w:eastAsia="楷体_GB2312"/>
      <w:sz w:val="28"/>
      <w:szCs w:val="20"/>
    </w:rPr>
  </w:style>
  <w:style w:type="paragraph" w:styleId="909">
    <w:name w:val="index 9"/>
    <w:basedOn w:val="865"/>
    <w:next w:val="865"/>
    <w:uiPriority w:val="0"/>
    <w:qFormat/>
    <w:pPr>
      <w:ind w:left="3360"/>
    </w:pPr>
    <w:rPr>
      <w:rFonts w:eastAsia="楷体_GB2312"/>
      <w:sz w:val="28"/>
      <w:szCs w:val="20"/>
    </w:rPr>
  </w:style>
  <w:style w:type="paragraph" w:styleId="910">
    <w:name w:val="table of figures"/>
    <w:basedOn w:val="865"/>
    <w:next w:val="865"/>
    <w:uiPriority w:val="0"/>
    <w:qFormat/>
    <w:pPr>
      <w:ind w:left="420" w:hanging="420"/>
      <w:jc w:val="left"/>
    </w:pPr>
    <w:rPr>
      <w:rFonts w:eastAsia="楷体_GB2312"/>
      <w:smallCaps/>
      <w:sz w:val="24"/>
      <w:szCs w:val="20"/>
    </w:rPr>
  </w:style>
  <w:style w:type="paragraph" w:styleId="911">
    <w:name w:val="toc 2"/>
    <w:basedOn w:val="865"/>
    <w:next w:val="865"/>
    <w:uiPriority w:val="0"/>
    <w:qFormat/>
    <w:pPr>
      <w:ind w:left="420"/>
    </w:pPr>
    <w:rPr>
      <w:rFonts w:eastAsia="楷体_GB2312"/>
      <w:sz w:val="28"/>
      <w:szCs w:val="20"/>
    </w:rPr>
  </w:style>
  <w:style w:type="paragraph" w:styleId="912">
    <w:name w:val="toc 9"/>
    <w:basedOn w:val="865"/>
    <w:next w:val="865"/>
    <w:uiPriority w:val="0"/>
    <w:qFormat/>
    <w:pPr>
      <w:ind w:left="3360"/>
    </w:pPr>
    <w:rPr>
      <w:rFonts w:eastAsia="楷体_GB2312"/>
      <w:sz w:val="28"/>
      <w:szCs w:val="20"/>
    </w:rPr>
  </w:style>
  <w:style w:type="paragraph" w:styleId="913">
    <w:name w:val="Body Text 2"/>
    <w:basedOn w:val="865"/>
    <w:link w:val="951"/>
    <w:uiPriority w:val="0"/>
    <w:qFormat/>
    <w:pPr>
      <w:spacing w:after="120" w:line="480" w:lineRule="auto"/>
    </w:pPr>
    <w:rPr>
      <w:rFonts w:eastAsia="楷体_GB2312"/>
      <w:sz w:val="28"/>
      <w:szCs w:val="20"/>
    </w:rPr>
  </w:style>
  <w:style w:type="paragraph" w:styleId="914">
    <w:name w:val="HTML Preformatted"/>
    <w:basedOn w:val="865"/>
    <w:link w:val="11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15">
    <w:name w:val="Normal (Web)"/>
    <w:basedOn w:val="865"/>
    <w:uiPriority w:val="99"/>
    <w:unhideWhenUsed/>
    <w:qFormat/>
    <w:pPr>
      <w:ind w:left="40" w:right="40"/>
      <w:jc w:val="left"/>
      <w:spacing w:before="40" w:after="40" w:line="300" w:lineRule="atLeast"/>
    </w:pPr>
    <w:rPr>
      <w:sz w:val="24"/>
      <w:szCs w:val="20"/>
    </w:rPr>
  </w:style>
  <w:style w:type="paragraph" w:styleId="916">
    <w:name w:val="index 2"/>
    <w:basedOn w:val="865"/>
    <w:next w:val="865"/>
    <w:uiPriority w:val="0"/>
    <w:qFormat/>
    <w:pPr>
      <w:ind w:left="420"/>
    </w:pPr>
    <w:rPr>
      <w:rFonts w:eastAsia="楷体_GB2312"/>
      <w:sz w:val="28"/>
      <w:szCs w:val="20"/>
    </w:rPr>
  </w:style>
  <w:style w:type="paragraph" w:styleId="917">
    <w:name w:val="annotation subject"/>
    <w:basedOn w:val="884"/>
    <w:next w:val="884"/>
    <w:link w:val="952"/>
    <w:uiPriority w:val="0"/>
    <w:unhideWhenUsed/>
    <w:qFormat/>
    <w:rPr>
      <w:b w:val="0"/>
      <w:bCs/>
    </w:rPr>
  </w:style>
  <w:style w:type="paragraph" w:styleId="918">
    <w:name w:val="Body Text First Indent"/>
    <w:basedOn w:val="886"/>
    <w:link w:val="1137"/>
    <w:uiPriority w:val="0"/>
    <w:qFormat/>
    <w:pPr>
      <w:ind w:firstLine="420"/>
      <w:spacing w:after="120"/>
    </w:pPr>
    <w:rPr>
      <w:rFonts w:eastAsia="楷体_GB2312"/>
      <w:sz w:val="26"/>
      <w:szCs w:val="20"/>
    </w:rPr>
  </w:style>
  <w:style w:type="table" w:styleId="919">
    <w:name w:val="Table Grid"/>
    <w:basedOn w:val="87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0">
    <w:name w:val="Table Elegant"/>
    <w:basedOn w:val="876"/>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1">
    <w:name w:val="Strong"/>
    <w:uiPriority w:val="0"/>
    <w:qFormat/>
    <w:rPr>
      <w:rFonts w:ascii="Tahoma" w:hAnsi="Tahoma" w:eastAsia="宋体"/>
      <w:b/>
      <w:bCs/>
      <w:sz w:val="24"/>
      <w:lang w:val="en-US" w:eastAsia="zh-CN" w:bidi="ar-SA"/>
    </w:rPr>
  </w:style>
  <w:style w:type="character" w:styleId="922">
    <w:name w:val="page number"/>
    <w:uiPriority w:val="0"/>
    <w:unhideWhenUsed/>
    <w:qFormat/>
  </w:style>
  <w:style w:type="character" w:styleId="923">
    <w:name w:val="FollowedHyperlink"/>
    <w:uiPriority w:val="99"/>
    <w:unhideWhenUsed/>
    <w:qFormat/>
    <w:rPr>
      <w:color w:val="800080"/>
      <w:u w:val="single"/>
    </w:rPr>
  </w:style>
  <w:style w:type="character" w:styleId="924">
    <w:name w:val="Emphasis"/>
    <w:uiPriority w:val="20"/>
    <w:qFormat/>
    <w:rPr>
      <w:i/>
    </w:rPr>
  </w:style>
  <w:style w:type="character" w:styleId="925">
    <w:name w:val="Hyperlink"/>
    <w:uiPriority w:val="99"/>
    <w:unhideWhenUsed/>
    <w:qFormat/>
    <w:rPr>
      <w:color w:val="0000ff"/>
      <w:u w:val="single"/>
    </w:rPr>
  </w:style>
  <w:style w:type="character" w:styleId="926">
    <w:name w:val="annotation reference"/>
    <w:basedOn w:val="875"/>
    <w:uiPriority w:val="0"/>
    <w:unhideWhenUsed/>
    <w:qFormat/>
    <w:rPr>
      <w:sz w:val="21"/>
      <w:szCs w:val="21"/>
    </w:rPr>
  </w:style>
  <w:style w:type="character" w:styleId="927">
    <w:name w:val="footnote reference"/>
    <w:uiPriority w:val="0"/>
    <w:qFormat/>
    <w:rPr>
      <w:vertAlign w:val="superscript"/>
    </w:rPr>
  </w:style>
  <w:style w:type="character" w:styleId="928" w:customStyle="1">
    <w:name w:val="正文文本缩进 Char"/>
    <w:basedOn w:val="875"/>
    <w:link w:val="887"/>
    <w:uiPriority w:val="0"/>
    <w:qFormat/>
    <w:rPr>
      <w:sz w:val="21"/>
      <w:szCs w:val="22"/>
    </w:rPr>
  </w:style>
  <w:style w:type="character" w:styleId="929" w:customStyle="1">
    <w:name w:val="标题 1 Char"/>
    <w:link w:val="866"/>
    <w:uiPriority w:val="0"/>
    <w:qFormat/>
    <w:rPr>
      <w:rFonts w:ascii="宋体" w:hAnsi="宋体"/>
      <w:b/>
      <w:bCs/>
      <w:szCs w:val="21"/>
    </w:rPr>
  </w:style>
  <w:style w:type="character" w:styleId="930" w:customStyle="1">
    <w:name w:val="正文缩进 Char"/>
    <w:link w:val="877"/>
    <w:uiPriority w:val="0"/>
    <w:qFormat/>
    <w:rPr>
      <w:rFonts w:ascii="Times New Roman" w:hAnsi="Times New Roman" w:eastAsia="楷体_GB2312" w:cs="Times New Roman"/>
      <w:sz w:val="24"/>
      <w:szCs w:val="20"/>
    </w:rPr>
  </w:style>
  <w:style w:type="character" w:styleId="931" w:customStyle="1">
    <w:name w:val="标题 2 Char"/>
    <w:link w:val="867"/>
    <w:uiPriority w:val="0"/>
    <w:qFormat/>
    <w:rPr>
      <w:rFonts w:cs="宋体" w:asciiTheme="minorEastAsia" w:hAnsiTheme="minorEastAsia" w:eastAsiaTheme="minorEastAsia"/>
      <w:b/>
      <w:color w:val="000000" w:themeColor="text1"/>
      <w:sz w:val="21"/>
      <w:szCs w:val="21"/>
      <w:shd w:val="clear" w:color="auto" w:fill="ffffff"/>
      <w14:textFill>
        <w14:solidFill>
          <w14:schemeClr w14:val="tx1"/>
        </w14:solidFill>
      </w14:textFill>
    </w:rPr>
  </w:style>
  <w:style w:type="character" w:styleId="932" w:customStyle="1">
    <w:name w:val="标题 3 Char"/>
    <w:link w:val="868"/>
    <w:uiPriority w:val="0"/>
    <w:qFormat/>
    <w:rPr>
      <w:rFonts w:ascii="Times New Roman" w:hAnsi="Times New Roman" w:eastAsia="宋体" w:cs="Times New Roman"/>
      <w:b/>
      <w:bCs/>
      <w:sz w:val="32"/>
      <w:szCs w:val="32"/>
    </w:rPr>
  </w:style>
  <w:style w:type="character" w:styleId="933" w:customStyle="1">
    <w:name w:val="标题 4 Char"/>
    <w:link w:val="869"/>
    <w:uiPriority w:val="0"/>
    <w:qFormat/>
    <w:rPr>
      <w:rFonts w:ascii="Cambria" w:hAnsi="Cambria" w:eastAsia="宋体" w:cs="Times New Roman"/>
      <w:b/>
      <w:bCs/>
      <w:sz w:val="28"/>
      <w:szCs w:val="28"/>
    </w:rPr>
  </w:style>
  <w:style w:type="character" w:styleId="934" w:customStyle="1">
    <w:name w:val="标题 5 Char"/>
    <w:link w:val="870"/>
    <w:uiPriority w:val="0"/>
    <w:qFormat/>
    <w:rPr>
      <w:rFonts w:ascii="Calibri" w:hAnsi="Calibri" w:eastAsia="宋体" w:cs="Times New Roman"/>
      <w:b/>
      <w:bCs/>
      <w:sz w:val="28"/>
      <w:szCs w:val="28"/>
    </w:rPr>
  </w:style>
  <w:style w:type="character" w:styleId="935" w:customStyle="1">
    <w:name w:val="标题 6 Char"/>
    <w:link w:val="871"/>
    <w:uiPriority w:val="0"/>
    <w:qFormat/>
    <w:rPr>
      <w:rFonts w:ascii="Cambria" w:hAnsi="Cambria" w:eastAsia="宋体" w:cs="Times New Roman"/>
      <w:b/>
      <w:bCs/>
      <w:sz w:val="24"/>
      <w:szCs w:val="24"/>
    </w:rPr>
  </w:style>
  <w:style w:type="character" w:styleId="936" w:customStyle="1">
    <w:name w:val="标题 7 Char"/>
    <w:link w:val="872"/>
    <w:uiPriority w:val="0"/>
    <w:qFormat/>
    <w:rPr>
      <w:rFonts w:ascii="Calibri" w:hAnsi="Calibri" w:eastAsia="宋体" w:cs="Times New Roman"/>
      <w:b/>
      <w:bCs/>
      <w:sz w:val="24"/>
      <w:szCs w:val="24"/>
    </w:rPr>
  </w:style>
  <w:style w:type="character" w:styleId="937" w:customStyle="1">
    <w:name w:val="标题 8 Char"/>
    <w:link w:val="873"/>
    <w:uiPriority w:val="0"/>
    <w:qFormat/>
    <w:rPr>
      <w:rFonts w:ascii="Cambria" w:hAnsi="Cambria" w:eastAsia="宋体" w:cs="Times New Roman"/>
      <w:sz w:val="24"/>
      <w:szCs w:val="24"/>
    </w:rPr>
  </w:style>
  <w:style w:type="character" w:styleId="938" w:customStyle="1">
    <w:name w:val="标题 9 Char"/>
    <w:link w:val="874"/>
    <w:uiPriority w:val="0"/>
    <w:qFormat/>
    <w:rPr>
      <w:rFonts w:ascii="Cambria" w:hAnsi="Cambria" w:eastAsia="宋体" w:cs="Times New Roman"/>
      <w:sz w:val="20"/>
      <w:szCs w:val="21"/>
    </w:rPr>
  </w:style>
  <w:style w:type="character" w:styleId="939" w:customStyle="1">
    <w:name w:val="题注 Char"/>
    <w:link w:val="881"/>
    <w:uiPriority w:val="0"/>
    <w:qFormat/>
  </w:style>
  <w:style w:type="character" w:styleId="940" w:customStyle="1">
    <w:name w:val="文档结构图 Char"/>
    <w:link w:val="883"/>
    <w:uiPriority w:val="0"/>
    <w:qFormat/>
    <w:rPr>
      <w:rFonts w:ascii="宋体" w:eastAsia="宋体"/>
      <w:sz w:val="18"/>
      <w:szCs w:val="18"/>
    </w:rPr>
  </w:style>
  <w:style w:type="character" w:styleId="941" w:customStyle="1">
    <w:name w:val="批注文字 Char"/>
    <w:link w:val="884"/>
    <w:uiPriority w:val="0"/>
    <w:qFormat/>
    <w:rPr>
      <w:b/>
      <w:szCs w:val="24"/>
    </w:rPr>
  </w:style>
  <w:style w:type="character" w:styleId="942" w:customStyle="1">
    <w:name w:val="正文文本 Char"/>
    <w:link w:val="886"/>
    <w:uiPriority w:val="0"/>
    <w:qFormat/>
    <w:rPr>
      <w:rFonts w:ascii="Times New Roman" w:hAnsi="Times New Roman" w:eastAsia="宋体" w:cs="Times New Roman"/>
      <w:sz w:val="24"/>
      <w:szCs w:val="24"/>
    </w:rPr>
  </w:style>
  <w:style w:type="character" w:styleId="943" w:customStyle="1">
    <w:name w:val="纯文本 Char1"/>
    <w:basedOn w:val="875"/>
    <w:link w:val="893"/>
    <w:uiPriority w:val="0"/>
    <w:qFormat/>
    <w:rPr>
      <w:rFonts w:ascii="宋体" w:hAnsi="Courier New" w:eastAsia="楷体_GB2312"/>
      <w:sz w:val="28"/>
    </w:rPr>
  </w:style>
  <w:style w:type="character" w:styleId="944" w:customStyle="1">
    <w:name w:val="日期 Char"/>
    <w:link w:val="896"/>
    <w:uiPriority w:val="0"/>
    <w:qFormat/>
    <w:rPr>
      <w:rFonts w:ascii="宋体" w:hAnsi="宋体" w:eastAsia="楷体_GB2312" w:cs="Times New Roman"/>
      <w:sz w:val="24"/>
      <w:szCs w:val="20"/>
    </w:rPr>
  </w:style>
  <w:style w:type="character" w:styleId="945" w:customStyle="1">
    <w:name w:val="正文文本缩进 2 Char"/>
    <w:link w:val="897"/>
    <w:uiPriority w:val="0"/>
    <w:qFormat/>
    <w:rPr>
      <w:rFonts w:ascii="Times New Roman" w:hAnsi="Times New Roman" w:eastAsia="宋体" w:cs="Times New Roman"/>
      <w:sz w:val="24"/>
      <w:szCs w:val="24"/>
    </w:rPr>
  </w:style>
  <w:style w:type="character" w:styleId="946" w:customStyle="1">
    <w:name w:val="批注框文本 Char"/>
    <w:link w:val="898"/>
    <w:uiPriority w:val="0"/>
    <w:qFormat/>
    <w:rPr>
      <w:rFonts w:ascii="Times New Roman" w:hAnsi="Times New Roman" w:eastAsia="宋体" w:cs="Times New Roman"/>
      <w:sz w:val="18"/>
      <w:szCs w:val="18"/>
    </w:rPr>
  </w:style>
  <w:style w:type="character" w:styleId="947" w:customStyle="1">
    <w:name w:val="页脚 Char"/>
    <w:link w:val="899"/>
    <w:uiPriority w:val="0"/>
    <w:qFormat/>
    <w:rPr>
      <w:sz w:val="18"/>
      <w:szCs w:val="18"/>
    </w:rPr>
  </w:style>
  <w:style w:type="character" w:styleId="948" w:customStyle="1">
    <w:name w:val="页眉 Char"/>
    <w:link w:val="900"/>
    <w:uiPriority w:val="0"/>
    <w:qFormat/>
    <w:rPr>
      <w:sz w:val="18"/>
      <w:szCs w:val="18"/>
    </w:rPr>
  </w:style>
  <w:style w:type="character" w:styleId="949" w:customStyle="1">
    <w:name w:val="脚注文本 Char"/>
    <w:basedOn w:val="875"/>
    <w:link w:val="905"/>
    <w:uiPriority w:val="0"/>
    <w:qFormat/>
    <w:rPr>
      <w:rFonts w:eastAsia="楷体_GB2312"/>
      <w:sz w:val="18"/>
    </w:rPr>
  </w:style>
  <w:style w:type="character" w:styleId="950" w:customStyle="1">
    <w:name w:val="正文文本缩进 3 Char"/>
    <w:link w:val="907"/>
    <w:uiPriority w:val="99"/>
    <w:qFormat/>
    <w:rPr>
      <w:rFonts w:ascii="Times New Roman" w:hAnsi="Times New Roman" w:eastAsia="宋体" w:cs="Times New Roman"/>
      <w:sz w:val="24"/>
      <w:szCs w:val="24"/>
    </w:rPr>
  </w:style>
  <w:style w:type="character" w:styleId="951" w:customStyle="1">
    <w:name w:val="正文文本 2 Char"/>
    <w:basedOn w:val="875"/>
    <w:link w:val="913"/>
    <w:uiPriority w:val="0"/>
    <w:qFormat/>
    <w:rPr>
      <w:rFonts w:eastAsia="楷体_GB2312"/>
      <w:sz w:val="28"/>
    </w:rPr>
  </w:style>
  <w:style w:type="character" w:styleId="952" w:customStyle="1">
    <w:name w:val="批注主题 Char"/>
    <w:link w:val="917"/>
    <w:uiPriority w:val="0"/>
    <w:qFormat/>
    <w:rPr>
      <w:rFonts w:ascii="Times New Roman" w:hAnsi="Times New Roman" w:eastAsia="宋体" w:cs="Times New Roman"/>
      <w:b/>
      <w:bCs/>
      <w:szCs w:val="24"/>
    </w:rPr>
  </w:style>
  <w:style w:type="character" w:styleId="953" w:customStyle="1">
    <w:name w:val="批注文字 字符"/>
    <w:uiPriority w:val="0"/>
    <w:qFormat/>
    <w:rPr>
      <w:sz w:val="21"/>
      <w:szCs w:val="24"/>
    </w:rPr>
  </w:style>
  <w:style w:type="character" w:styleId="954" w:customStyle="1">
    <w:name w:val="List Paragraph Char"/>
    <w:link w:val="955"/>
    <w:uiPriority w:val="34"/>
    <w:qFormat/>
    <w:rPr>
      <w:rFonts w:ascii="Calibri" w:hAnsi="Calibri" w:eastAsia="宋体" w:cs="宋体"/>
    </w:rPr>
  </w:style>
  <w:style w:type="paragraph" w:styleId="955" w:customStyle="1">
    <w:name w:val="列出段落1"/>
    <w:basedOn w:val="865"/>
    <w:link w:val="954"/>
    <w:uiPriority w:val="0"/>
    <w:qFormat/>
    <w:pPr>
      <w:ind w:firstLine="200"/>
    </w:pPr>
    <w:rPr>
      <w:rFonts w:ascii="Calibri" w:hAnsi="Calibri"/>
      <w:sz w:val="20"/>
      <w:szCs w:val="20"/>
    </w:rPr>
  </w:style>
  <w:style w:type="character" w:styleId="956" w:customStyle="1">
    <w:name w:val="正文文本缩进 3 Char1"/>
    <w:uiPriority w:val="0"/>
    <w:qFormat/>
    <w:rPr>
      <w:sz w:val="16"/>
      <w:szCs w:val="16"/>
    </w:rPr>
  </w:style>
  <w:style w:type="character" w:styleId="957" w:customStyle="1">
    <w:name w:val="日期 Char1"/>
    <w:uiPriority w:val="99"/>
    <w:qFormat/>
    <w:rPr>
      <w:sz w:val="21"/>
      <w:szCs w:val="22"/>
    </w:rPr>
  </w:style>
  <w:style w:type="character" w:styleId="958" w:customStyle="1">
    <w:name w:val="正文文本缩进 2 Char1"/>
    <w:uiPriority w:val="99"/>
    <w:qFormat/>
    <w:rPr>
      <w:sz w:val="21"/>
      <w:szCs w:val="22"/>
    </w:rPr>
  </w:style>
  <w:style w:type="character" w:styleId="959" w:customStyle="1">
    <w:name w:val="param-name"/>
    <w:basedOn w:val="875"/>
    <w:uiPriority w:val="0"/>
    <w:qFormat/>
  </w:style>
  <w:style w:type="character" w:styleId="960" w:customStyle="1">
    <w:name w:val="正文文本 Char1"/>
    <w:uiPriority w:val="99"/>
    <w:semiHidden/>
    <w:qFormat/>
    <w:rPr>
      <w:sz w:val="21"/>
      <w:szCs w:val="22"/>
    </w:rPr>
  </w:style>
  <w:style w:type="character" w:styleId="961" w:customStyle="1">
    <w:name w:val="页脚 Char1"/>
    <w:uiPriority w:val="99"/>
    <w:semiHidden/>
    <w:qFormat/>
    <w:rPr>
      <w:sz w:val="18"/>
      <w:szCs w:val="18"/>
    </w:rPr>
  </w:style>
  <w:style w:type="character" w:styleId="962" w:customStyle="1">
    <w:name w:val="方案 Char"/>
    <w:link w:val="963"/>
    <w:uiPriority w:val="0"/>
    <w:qFormat/>
    <w:rPr>
      <w:rFonts w:ascii="宋体" w:hAnsi="宋体" w:eastAsia="宋体"/>
      <w:sz w:val="24"/>
      <w:szCs w:val="24"/>
    </w:rPr>
  </w:style>
  <w:style w:type="paragraph" w:styleId="963" w:customStyle="1">
    <w:name w:val="方案"/>
    <w:basedOn w:val="865"/>
    <w:link w:val="962"/>
    <w:uiPriority w:val="0"/>
    <w:qFormat/>
    <w:pPr>
      <w:ind w:firstLine="200"/>
      <w:spacing w:line="360" w:lineRule="auto"/>
    </w:pPr>
    <w:rPr>
      <w:rFonts w:ascii="宋体" w:hAnsi="宋体"/>
      <w:sz w:val="24"/>
      <w:szCs w:val="24"/>
    </w:rPr>
  </w:style>
  <w:style w:type="character" w:styleId="964" w:customStyle="1">
    <w:name w:val="批注主题 Char1"/>
    <w:uiPriority w:val="99"/>
    <w:qFormat/>
    <w:rPr>
      <w:b/>
      <w:bCs/>
      <w:sz w:val="21"/>
      <w:szCs w:val="22"/>
    </w:rPr>
  </w:style>
  <w:style w:type="character" w:styleId="965" w:customStyle="1">
    <w:name w:val="Char Char2"/>
    <w:uiPriority w:val="0"/>
    <w:qFormat/>
    <w:rPr>
      <w:rFonts w:ascii="宋体" w:hAnsi="宋体" w:cs="宋体"/>
      <w:sz w:val="24"/>
      <w:szCs w:val="24"/>
    </w:rPr>
  </w:style>
  <w:style w:type="character" w:styleId="966" w:customStyle="1">
    <w:name w:val="方案正文 Char"/>
    <w:link w:val="967"/>
    <w:uiPriority w:val="0"/>
    <w:qFormat/>
    <w:rPr>
      <w:rFonts w:ascii="宋体" w:hAnsi="宋体" w:eastAsia="宋体" w:cs="Times New Roman"/>
      <w:spacing w:val="2"/>
      <w:szCs w:val="21"/>
    </w:rPr>
  </w:style>
  <w:style w:type="paragraph" w:styleId="967" w:customStyle="1">
    <w:name w:val="方案正文"/>
    <w:basedOn w:val="865"/>
    <w:link w:val="966"/>
    <w:uiPriority w:val="0"/>
    <w:qFormat/>
    <w:pPr>
      <w:ind w:firstLine="428"/>
      <w:spacing w:line="360" w:lineRule="auto"/>
      <w:tabs>
        <w:tab w:val="left" w:pos="540" w:leader="none"/>
      </w:tabs>
    </w:pPr>
    <w:rPr>
      <w:rFonts w:ascii="宋体" w:hAnsi="宋体"/>
      <w:spacing w:val="2"/>
      <w:sz w:val="20"/>
      <w:szCs w:val="21"/>
    </w:rPr>
  </w:style>
  <w:style w:type="character" w:styleId="968" w:customStyle="1">
    <w:name w:val="批注文字 Char1"/>
    <w:uiPriority w:val="99"/>
    <w:qFormat/>
    <w:rPr>
      <w:sz w:val="21"/>
      <w:szCs w:val="22"/>
    </w:rPr>
  </w:style>
  <w:style w:type="character" w:styleId="969" w:customStyle="1">
    <w:name w:val="批注框文本 Char1"/>
    <w:uiPriority w:val="99"/>
    <w:qFormat/>
    <w:rPr>
      <w:sz w:val="18"/>
      <w:szCs w:val="18"/>
    </w:rPr>
  </w:style>
  <w:style w:type="character" w:styleId="970" w:customStyle="1">
    <w:name w:val="Plain Text Char Char"/>
    <w:link w:val="971"/>
    <w:uiPriority w:val="0"/>
    <w:qFormat/>
    <w:rPr>
      <w:rFonts w:ascii="宋体" w:hAnsi="Courier New" w:eastAsia="楷体_GB2312" w:cs="Times New Roman"/>
      <w:sz w:val="28"/>
      <w:szCs w:val="20"/>
    </w:rPr>
  </w:style>
  <w:style w:type="paragraph" w:styleId="971" w:customStyle="1">
    <w:name w:val="纯文本1"/>
    <w:basedOn w:val="865"/>
    <w:link w:val="970"/>
    <w:uiPriority w:val="0"/>
    <w:qFormat/>
    <w:rPr>
      <w:rFonts w:ascii="宋体" w:hAnsi="Courier New" w:eastAsia="楷体_GB2312"/>
      <w:sz w:val="28"/>
      <w:szCs w:val="20"/>
    </w:rPr>
  </w:style>
  <w:style w:type="character" w:styleId="972" w:customStyle="1">
    <w:name w:val="No Spacing Char"/>
    <w:link w:val="973"/>
    <w:uiPriority w:val="0"/>
    <w:qFormat/>
    <w:rPr>
      <w:rFonts w:ascii="Cambria" w:hAnsi="Cambria"/>
    </w:rPr>
  </w:style>
  <w:style w:type="paragraph" w:styleId="973" w:customStyle="1">
    <w:name w:val="无间隔1"/>
    <w:basedOn w:val="865"/>
    <w:link w:val="972"/>
    <w:uiPriority w:val="0"/>
    <w:qFormat/>
    <w:pPr>
      <w:jc w:val="left"/>
      <w:widowControl/>
    </w:pPr>
    <w:rPr>
      <w:rFonts w:ascii="Cambria" w:hAnsi="Cambria"/>
      <w:sz w:val="20"/>
      <w:szCs w:val="20"/>
    </w:rPr>
  </w:style>
  <w:style w:type="character" w:styleId="974" w:customStyle="1">
    <w:name w:val="页眉 Char1"/>
    <w:uiPriority w:val="99"/>
    <w:semiHidden/>
    <w:qFormat/>
    <w:rPr>
      <w:sz w:val="18"/>
      <w:szCs w:val="18"/>
    </w:rPr>
  </w:style>
  <w:style w:type="character" w:styleId="975" w:customStyle="1">
    <w:name w:val="文档结构图 Char1"/>
    <w:uiPriority w:val="99"/>
    <w:qFormat/>
    <w:rPr>
      <w:rFonts w:ascii="宋体"/>
      <w:sz w:val="18"/>
      <w:szCs w:val="18"/>
    </w:rPr>
  </w:style>
  <w:style w:type="paragraph" w:styleId="976"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77" w:customStyle="1">
    <w:name w:val="xl104"/>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78" w:customStyle="1">
    <w:name w:val="xl84"/>
    <w:basedOn w:val="865"/>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79" w:customStyle="1">
    <w:name w:val="xl65"/>
    <w:basedOn w:val="865"/>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80" w:customStyle="1">
    <w:name w:val="xl74"/>
    <w:basedOn w:val="865"/>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81" w:customStyle="1">
    <w:name w:val="xl112"/>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82" w:customStyle="1">
    <w:name w:val="font12"/>
    <w:basedOn w:val="865"/>
    <w:uiPriority w:val="0"/>
    <w:qFormat/>
    <w:pPr>
      <w:jc w:val="left"/>
      <w:spacing w:before="100" w:beforeAutospacing="1" w:after="100" w:afterAutospacing="1"/>
      <w:widowControl/>
    </w:pPr>
    <w:rPr>
      <w:rFonts w:ascii="宋体" w:hAnsi="宋体" w:cs="宋体"/>
      <w:sz w:val="24"/>
      <w:szCs w:val="24"/>
    </w:rPr>
  </w:style>
  <w:style w:type="paragraph" w:styleId="983" w:customStyle="1">
    <w:name w:val="xl106"/>
    <w:basedOn w:val="8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84" w:customStyle="1">
    <w:name w:val="font0"/>
    <w:basedOn w:val="865"/>
    <w:uiPriority w:val="0"/>
    <w:qFormat/>
    <w:pPr>
      <w:jc w:val="left"/>
      <w:spacing w:before="100" w:beforeAutospacing="1" w:after="100" w:afterAutospacing="1"/>
      <w:widowControl/>
    </w:pPr>
    <w:rPr>
      <w:rFonts w:ascii="宋体" w:hAnsi="宋体" w:cs="宋体"/>
      <w:sz w:val="24"/>
      <w:szCs w:val="24"/>
    </w:rPr>
  </w:style>
  <w:style w:type="paragraph" w:styleId="985" w:customStyle="1">
    <w:name w:val="font5"/>
    <w:basedOn w:val="865"/>
    <w:uiPriority w:val="0"/>
    <w:qFormat/>
    <w:pPr>
      <w:jc w:val="left"/>
      <w:spacing w:before="100" w:beforeAutospacing="1" w:after="100" w:afterAutospacing="1"/>
      <w:widowControl/>
    </w:pPr>
    <w:rPr>
      <w:rFonts w:ascii="宋体" w:hAnsi="宋体" w:cs="宋体"/>
      <w:color w:val="000000"/>
      <w:szCs w:val="21"/>
    </w:rPr>
  </w:style>
  <w:style w:type="paragraph" w:styleId="986" w:customStyle="1">
    <w:name w:val="xl118"/>
    <w:basedOn w:val="86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87" w:customStyle="1">
    <w:name w:val="纯文本11"/>
    <w:basedOn w:val="865"/>
    <w:link w:val="988"/>
    <w:uiPriority w:val="0"/>
    <w:qFormat/>
    <w:pPr>
      <w:jc w:val="left"/>
      <w:widowControl/>
    </w:pPr>
    <w:rPr>
      <w:rFonts w:ascii="宋体" w:hAnsi="Courier New" w:eastAsia="楷体_GB2312"/>
      <w:sz w:val="26"/>
      <w:szCs w:val="20"/>
    </w:rPr>
  </w:style>
  <w:style w:type="character" w:styleId="988" w:customStyle="1">
    <w:name w:val="纯文本 Char Char"/>
    <w:link w:val="987"/>
    <w:uiPriority w:val="0"/>
    <w:qFormat/>
    <w:rPr>
      <w:rFonts w:ascii="宋体" w:hAnsi="Courier New" w:eastAsia="楷体_GB2312"/>
      <w:sz w:val="26"/>
    </w:rPr>
  </w:style>
  <w:style w:type="paragraph" w:styleId="989" w:customStyle="1">
    <w:name w:val="xl96"/>
    <w:basedOn w:val="865"/>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0" w:customStyle="1">
    <w:name w:val="xl121"/>
    <w:basedOn w:val="865"/>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91" w:customStyle="1">
    <w:name w:val="xl89"/>
    <w:basedOn w:val="865"/>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92" w:customStyle="1">
    <w:name w:val="xl92"/>
    <w:basedOn w:val="865"/>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93" w:customStyle="1">
    <w:name w:val="_Style 125"/>
    <w:next w:val="865"/>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994" w:customStyle="1">
    <w:name w:val="xl81"/>
    <w:basedOn w:val="865"/>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5" w:customStyle="1">
    <w:name w:val="xl76"/>
    <w:basedOn w:val="865"/>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6" w:customStyle="1">
    <w:name w:val="xl109"/>
    <w:basedOn w:val="86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97" w:customStyle="1">
    <w:name w:val="xl80"/>
    <w:basedOn w:val="865"/>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98" w:customStyle="1">
    <w:name w:val="xl100"/>
    <w:basedOn w:val="865"/>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9" w:customStyle="1">
    <w:name w:val="纯文本3"/>
    <w:basedOn w:val="865"/>
    <w:uiPriority w:val="0"/>
    <w:qFormat/>
    <w:pPr>
      <w:jc w:val="left"/>
      <w:widowControl/>
    </w:pPr>
    <w:rPr>
      <w:rFonts w:ascii="宋体" w:hAnsi="Courier New" w:eastAsia="楷体_GB2312"/>
      <w:sz w:val="26"/>
      <w:szCs w:val="20"/>
    </w:rPr>
  </w:style>
  <w:style w:type="paragraph" w:styleId="1000" w:customStyle="1">
    <w:name w:val="font7"/>
    <w:basedOn w:val="865"/>
    <w:uiPriority w:val="0"/>
    <w:qFormat/>
    <w:pPr>
      <w:jc w:val="left"/>
      <w:spacing w:before="100" w:beforeAutospacing="1" w:after="100" w:afterAutospacing="1"/>
      <w:widowControl/>
    </w:pPr>
    <w:rPr>
      <w:rFonts w:ascii="宋体" w:hAnsi="宋体" w:cs="宋体"/>
      <w:sz w:val="24"/>
      <w:szCs w:val="24"/>
    </w:rPr>
  </w:style>
  <w:style w:type="paragraph" w:styleId="1001" w:customStyle="1">
    <w:name w:val="xl94"/>
    <w:basedOn w:val="865"/>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02" w:customStyle="1">
    <w:name w:val="xl78"/>
    <w:basedOn w:val="865"/>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03" w:customStyle="1">
    <w:name w:val="xl101"/>
    <w:basedOn w:val="865"/>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4" w:customStyle="1">
    <w:name w:val="xl124"/>
    <w:basedOn w:val="8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05" w:customStyle="1">
    <w:name w:val="font18"/>
    <w:basedOn w:val="865"/>
    <w:uiPriority w:val="0"/>
    <w:qFormat/>
    <w:pPr>
      <w:jc w:val="left"/>
      <w:spacing w:before="100" w:beforeAutospacing="1" w:after="100" w:afterAutospacing="1"/>
      <w:widowControl/>
    </w:pPr>
    <w:rPr>
      <w:rFonts w:ascii="宋体" w:hAnsi="宋体" w:cs="宋体"/>
      <w:color w:val="000000"/>
      <w:sz w:val="24"/>
      <w:szCs w:val="24"/>
    </w:rPr>
  </w:style>
  <w:style w:type="paragraph" w:styleId="1006" w:customStyle="1">
    <w:name w:val="xl75"/>
    <w:basedOn w:val="865"/>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7" w:customStyle="1">
    <w:name w:val="修订1"/>
    <w:uiPriority w:val="99"/>
    <w:unhideWhenUsed/>
    <w:qFormat/>
    <w:rPr>
      <w:rFonts w:ascii="Times New Roman" w:hAnsi="Times New Roman" w:eastAsia="宋体" w:cs="Times New Roman"/>
      <w:sz w:val="21"/>
      <w:szCs w:val="22"/>
      <w:lang w:val="en-US" w:eastAsia="zh-CN" w:bidi="ar-SA"/>
    </w:rPr>
  </w:style>
  <w:style w:type="paragraph" w:styleId="1008" w:customStyle="1">
    <w:name w:val="财政-标题四"/>
    <w:basedOn w:val="1009"/>
    <w:uiPriority w:val="0"/>
    <w:qFormat/>
    <w:pPr>
      <w:outlineLvl w:val="3"/>
    </w:pPr>
    <w:rPr>
      <w:sz w:val="30"/>
    </w:rPr>
  </w:style>
  <w:style w:type="paragraph" w:styleId="1009" w:customStyle="1">
    <w:name w:val="财政-标题三"/>
    <w:basedOn w:val="1010"/>
    <w:uiPriority w:val="0"/>
    <w:qFormat/>
    <w:pPr>
      <w:outlineLvl w:val="2"/>
    </w:pPr>
    <w:rPr>
      <w:sz w:val="32"/>
    </w:rPr>
  </w:style>
  <w:style w:type="paragraph" w:styleId="1010" w:customStyle="1">
    <w:name w:val="财政-标题二"/>
    <w:basedOn w:val="1011"/>
    <w:uiPriority w:val="0"/>
    <w:qFormat/>
    <w:pPr>
      <w:outlineLvl w:val="1"/>
    </w:pPr>
    <w:rPr>
      <w:sz w:val="36"/>
    </w:rPr>
  </w:style>
  <w:style w:type="paragraph" w:styleId="1011" w:customStyle="1">
    <w:name w:val="财政-标题一"/>
    <w:basedOn w:val="865"/>
    <w:uiPriority w:val="0"/>
    <w:qFormat/>
    <w:pPr>
      <w:outlineLvl w:val="0"/>
    </w:pPr>
    <w:rPr>
      <w:rFonts w:ascii="Calibri" w:hAnsi="Calibri" w:eastAsia="华文中宋"/>
      <w:b/>
      <w:sz w:val="44"/>
      <w:szCs w:val="21"/>
    </w:rPr>
  </w:style>
  <w:style w:type="paragraph" w:styleId="1012" w:customStyle="1">
    <w:name w:val="font23"/>
    <w:basedOn w:val="865"/>
    <w:uiPriority w:val="0"/>
    <w:qFormat/>
    <w:pPr>
      <w:jc w:val="left"/>
      <w:spacing w:before="100" w:beforeAutospacing="1" w:after="100" w:afterAutospacing="1"/>
      <w:widowControl/>
    </w:pPr>
    <w:rPr>
      <w:rFonts w:ascii="宋体" w:hAnsi="宋体" w:cs="宋体"/>
      <w:color w:val="ff0000"/>
      <w:sz w:val="20"/>
      <w:szCs w:val="20"/>
    </w:rPr>
  </w:style>
  <w:style w:type="paragraph" w:styleId="1013" w:customStyle="1">
    <w:name w:val="font11"/>
    <w:basedOn w:val="865"/>
    <w:uiPriority w:val="0"/>
    <w:qFormat/>
    <w:pPr>
      <w:jc w:val="left"/>
      <w:spacing w:before="100" w:beforeAutospacing="1" w:after="100" w:afterAutospacing="1"/>
      <w:widowControl/>
    </w:pPr>
    <w:rPr>
      <w:rFonts w:ascii="宋体" w:hAnsi="宋体" w:cs="宋体"/>
      <w:sz w:val="24"/>
      <w:szCs w:val="24"/>
    </w:rPr>
  </w:style>
  <w:style w:type="paragraph" w:styleId="1014" w:customStyle="1">
    <w:name w:val="font13"/>
    <w:basedOn w:val="865"/>
    <w:uiPriority w:val="0"/>
    <w:qFormat/>
    <w:pPr>
      <w:jc w:val="left"/>
      <w:spacing w:before="100" w:beforeAutospacing="1" w:after="100" w:afterAutospacing="1"/>
      <w:widowControl/>
    </w:pPr>
    <w:rPr>
      <w:rFonts w:ascii="宋体" w:hAnsi="宋体" w:cs="宋体"/>
      <w:color w:val="000000"/>
      <w:sz w:val="20"/>
      <w:szCs w:val="20"/>
    </w:rPr>
  </w:style>
  <w:style w:type="paragraph" w:styleId="1015" w:customStyle="1">
    <w:name w:val="font6"/>
    <w:basedOn w:val="865"/>
    <w:uiPriority w:val="0"/>
    <w:qFormat/>
    <w:pPr>
      <w:jc w:val="left"/>
      <w:spacing w:before="100" w:beforeAutospacing="1" w:after="100" w:afterAutospacing="1"/>
      <w:widowControl/>
    </w:pPr>
    <w:rPr>
      <w:rFonts w:ascii="宋体" w:hAnsi="宋体" w:cs="宋体"/>
      <w:sz w:val="20"/>
      <w:szCs w:val="20"/>
    </w:rPr>
  </w:style>
  <w:style w:type="paragraph" w:styleId="1016" w:customStyle="1">
    <w:name w:val="font9"/>
    <w:basedOn w:val="865"/>
    <w:uiPriority w:val="0"/>
    <w:qFormat/>
    <w:pPr>
      <w:jc w:val="left"/>
      <w:spacing w:before="100" w:beforeAutospacing="1" w:after="100" w:afterAutospacing="1"/>
      <w:widowControl/>
    </w:pPr>
    <w:rPr>
      <w:rFonts w:ascii="宋体" w:hAnsi="宋体" w:cs="宋体"/>
      <w:sz w:val="18"/>
      <w:szCs w:val="18"/>
    </w:rPr>
  </w:style>
  <w:style w:type="paragraph" w:styleId="1017" w:customStyle="1">
    <w:name w:val="xl97"/>
    <w:basedOn w:val="865"/>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8" w:customStyle="1">
    <w:name w:val="p0"/>
    <w:basedOn w:val="865"/>
    <w:uiPriority w:val="0"/>
    <w:qFormat/>
    <w:pPr>
      <w:widowControl/>
    </w:pPr>
    <w:rPr>
      <w:szCs w:val="21"/>
    </w:rPr>
  </w:style>
  <w:style w:type="paragraph" w:styleId="1019" w:customStyle="1">
    <w:name w:val="xl73"/>
    <w:basedOn w:val="865"/>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20" w:customStyle="1">
    <w:name w:val="xl67"/>
    <w:basedOn w:val="865"/>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21" w:customStyle="1">
    <w:name w:val="xl116"/>
    <w:basedOn w:val="86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22" w:customStyle="1">
    <w:name w:val="样式1"/>
    <w:basedOn w:val="868"/>
    <w:link w:val="1023"/>
    <w:uiPriority w:val="0"/>
    <w:qFormat/>
    <w:pPr>
      <w:ind w:left="709" w:hanging="709"/>
      <w:spacing w:line="240" w:lineRule="auto"/>
    </w:pPr>
    <w:rPr>
      <w:rFonts w:ascii="宋体" w:hAnsi="宋体" w:cs="宋体"/>
      <w:color w:val="000000"/>
      <w:sz w:val="21"/>
      <w:szCs w:val="21"/>
    </w:rPr>
  </w:style>
  <w:style w:type="character" w:styleId="1023" w:customStyle="1">
    <w:name w:val="样式1 Char"/>
    <w:link w:val="1022"/>
    <w:uiPriority w:val="0"/>
    <w:qFormat/>
    <w:rPr>
      <w:rFonts w:ascii="宋体" w:hAnsi="宋体" w:cs="宋体"/>
      <w:b/>
      <w:bCs/>
      <w:color w:val="000000"/>
      <w:sz w:val="21"/>
      <w:szCs w:val="21"/>
    </w:rPr>
  </w:style>
  <w:style w:type="paragraph" w:styleId="1024" w:customStyle="1">
    <w:name w:val="font19"/>
    <w:basedOn w:val="865"/>
    <w:uiPriority w:val="0"/>
    <w:qFormat/>
    <w:pPr>
      <w:jc w:val="left"/>
      <w:spacing w:before="100" w:beforeAutospacing="1" w:after="100" w:afterAutospacing="1"/>
      <w:widowControl/>
    </w:pPr>
    <w:rPr>
      <w:rFonts w:ascii="宋体" w:hAnsi="宋体" w:cs="宋体"/>
      <w:sz w:val="24"/>
      <w:szCs w:val="24"/>
    </w:rPr>
  </w:style>
  <w:style w:type="paragraph" w:styleId="1025" w:customStyle="1">
    <w:name w:val="font14"/>
    <w:basedOn w:val="865"/>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120"/>
    <w:basedOn w:val="865"/>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27" w:customStyle="1">
    <w:name w:val="xl88"/>
    <w:basedOn w:val="865"/>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28" w:customStyle="1">
    <w:name w:val="xl90"/>
    <w:basedOn w:val="865"/>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29" w:customStyle="1">
    <w:name w:val="xl72"/>
    <w:basedOn w:val="865"/>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30" w:customStyle="1">
    <w:name w:val="xl71"/>
    <w:basedOn w:val="865"/>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31" w:customStyle="1">
    <w:name w:val="xl119"/>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2"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33" w:customStyle="1">
    <w:name w:val="font8"/>
    <w:basedOn w:val="865"/>
    <w:uiPriority w:val="0"/>
    <w:qFormat/>
    <w:pPr>
      <w:jc w:val="left"/>
      <w:spacing w:before="100" w:beforeAutospacing="1" w:after="100" w:afterAutospacing="1"/>
      <w:widowControl/>
    </w:pPr>
    <w:rPr>
      <w:rFonts w:ascii="宋体" w:hAnsi="宋体" w:cs="宋体"/>
      <w:color w:val="000000"/>
      <w:sz w:val="20"/>
      <w:szCs w:val="20"/>
    </w:rPr>
  </w:style>
  <w:style w:type="paragraph" w:styleId="1034" w:customStyle="1">
    <w:name w:val="font20"/>
    <w:basedOn w:val="865"/>
    <w:uiPriority w:val="0"/>
    <w:qFormat/>
    <w:pPr>
      <w:jc w:val="left"/>
      <w:spacing w:before="100" w:beforeAutospacing="1" w:after="100" w:afterAutospacing="1"/>
      <w:widowControl/>
    </w:pPr>
    <w:rPr>
      <w:rFonts w:ascii="宋体" w:hAnsi="宋体" w:cs="宋体"/>
      <w:color w:val="000000"/>
      <w:sz w:val="20"/>
      <w:szCs w:val="20"/>
    </w:rPr>
  </w:style>
  <w:style w:type="paragraph" w:styleId="1035" w:customStyle="1">
    <w:name w:val="font25"/>
    <w:basedOn w:val="865"/>
    <w:uiPriority w:val="0"/>
    <w:qFormat/>
    <w:pPr>
      <w:jc w:val="left"/>
      <w:spacing w:before="100" w:beforeAutospacing="1" w:after="100" w:afterAutospacing="1"/>
      <w:widowControl/>
    </w:pPr>
    <w:rPr>
      <w:rFonts w:ascii="宋体" w:hAnsi="宋体" w:cs="宋体"/>
      <w:sz w:val="20"/>
      <w:szCs w:val="20"/>
    </w:rPr>
  </w:style>
  <w:style w:type="paragraph" w:styleId="1036" w:customStyle="1">
    <w:name w:val="xl107"/>
    <w:basedOn w:val="86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37" w:customStyle="1">
    <w:name w:val="正文1"/>
    <w:basedOn w:val="865"/>
    <w:next w:val="865"/>
    <w:uiPriority w:val="0"/>
    <w:qFormat/>
    <w:pPr>
      <w:ind w:left="420" w:firstLine="527"/>
      <w:spacing w:before="120" w:line="360" w:lineRule="auto"/>
    </w:pPr>
    <w:rPr>
      <w:rFonts w:ascii="宋体" w:hAnsi="宋体"/>
      <w:sz w:val="24"/>
      <w:szCs w:val="24"/>
    </w:rPr>
  </w:style>
  <w:style w:type="paragraph" w:styleId="1038" w:customStyle="1">
    <w:name w:val="xl66"/>
    <w:basedOn w:val="865"/>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39" w:customStyle="1">
    <w:name w:val="font24"/>
    <w:basedOn w:val="865"/>
    <w:uiPriority w:val="0"/>
    <w:qFormat/>
    <w:pPr>
      <w:jc w:val="left"/>
      <w:spacing w:before="100" w:beforeAutospacing="1" w:after="100" w:afterAutospacing="1"/>
      <w:widowControl/>
    </w:pPr>
    <w:rPr>
      <w:rFonts w:ascii="宋体" w:hAnsi="宋体" w:cs="宋体"/>
      <w:sz w:val="24"/>
      <w:szCs w:val="24"/>
    </w:rPr>
  </w:style>
  <w:style w:type="paragraph" w:styleId="1040" w:customStyle="1">
    <w:name w:val="xl86"/>
    <w:basedOn w:val="865"/>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41" w:customStyle="1">
    <w:name w:val="xl103"/>
    <w:basedOn w:val="8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42" w:customStyle="1">
    <w:name w:val="font26"/>
    <w:basedOn w:val="865"/>
    <w:uiPriority w:val="0"/>
    <w:qFormat/>
    <w:pPr>
      <w:jc w:val="left"/>
      <w:spacing w:before="100" w:beforeAutospacing="1" w:after="100" w:afterAutospacing="1"/>
      <w:widowControl/>
    </w:pPr>
    <w:rPr>
      <w:rFonts w:ascii="宋体" w:hAnsi="宋体" w:cs="宋体"/>
      <w:sz w:val="18"/>
      <w:szCs w:val="18"/>
    </w:rPr>
  </w:style>
  <w:style w:type="paragraph" w:styleId="1043" w:customStyle="1">
    <w:name w:val="xl87"/>
    <w:basedOn w:val="865"/>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44" w:customStyle="1">
    <w:name w:val="xl93"/>
    <w:basedOn w:val="865"/>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45" w:customStyle="1">
    <w:name w:val="xl115"/>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46" w:customStyle="1">
    <w:name w:val="xl98"/>
    <w:basedOn w:val="865"/>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7" w:customStyle="1">
    <w:name w:val="font10"/>
    <w:basedOn w:val="865"/>
    <w:uiPriority w:val="0"/>
    <w:qFormat/>
    <w:pPr>
      <w:jc w:val="left"/>
      <w:spacing w:before="100" w:beforeAutospacing="1" w:after="100" w:afterAutospacing="1"/>
      <w:widowControl/>
    </w:pPr>
    <w:rPr>
      <w:rFonts w:ascii="宋体" w:hAnsi="宋体" w:cs="宋体"/>
      <w:color w:val="000000"/>
      <w:sz w:val="24"/>
      <w:szCs w:val="24"/>
    </w:rPr>
  </w:style>
  <w:style w:type="paragraph" w:styleId="1048" w:customStyle="1">
    <w:name w:val="xl79"/>
    <w:basedOn w:val="865"/>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49" w:customStyle="1">
    <w:name w:val="xl123"/>
    <w:basedOn w:val="86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50" w:customStyle="1">
    <w:name w:val="xl64"/>
    <w:basedOn w:val="865"/>
    <w:uiPriority w:val="0"/>
    <w:qFormat/>
    <w:pPr>
      <w:jc w:val="center"/>
      <w:spacing w:before="100" w:beforeAutospacing="1" w:after="100" w:afterAutospacing="1"/>
      <w:widowControl/>
    </w:pPr>
    <w:rPr>
      <w:rFonts w:ascii="宋体" w:hAnsi="宋体" w:cs="宋体"/>
      <w:sz w:val="24"/>
      <w:szCs w:val="24"/>
    </w:rPr>
  </w:style>
  <w:style w:type="paragraph" w:styleId="1051" w:customStyle="1">
    <w:name w:val="纯文本2"/>
    <w:basedOn w:val="865"/>
    <w:uiPriority w:val="0"/>
    <w:qFormat/>
    <w:pPr>
      <w:jc w:val="left"/>
      <w:widowControl/>
    </w:pPr>
    <w:rPr>
      <w:rFonts w:ascii="宋体" w:hAnsi="Courier New" w:eastAsia="楷体_GB2312"/>
      <w:sz w:val="26"/>
      <w:szCs w:val="20"/>
    </w:rPr>
  </w:style>
  <w:style w:type="paragraph" w:styleId="1052" w:customStyle="1">
    <w:name w:val="xl95"/>
    <w:basedOn w:val="865"/>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53" w:customStyle="1">
    <w:name w:val="font17"/>
    <w:basedOn w:val="865"/>
    <w:uiPriority w:val="0"/>
    <w:qFormat/>
    <w:pPr>
      <w:jc w:val="left"/>
      <w:spacing w:before="100" w:beforeAutospacing="1" w:after="100" w:afterAutospacing="1"/>
      <w:widowControl/>
    </w:pPr>
    <w:rPr>
      <w:rFonts w:ascii="宋体" w:hAnsi="宋体" w:cs="宋体"/>
      <w:sz w:val="18"/>
      <w:szCs w:val="18"/>
    </w:rPr>
  </w:style>
  <w:style w:type="paragraph" w:styleId="1054" w:customStyle="1">
    <w:name w:val="xl85"/>
    <w:basedOn w:val="865"/>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55">
    <w:name w:val="List Paragraph"/>
    <w:basedOn w:val="865"/>
    <w:link w:val="1056"/>
    <w:uiPriority w:val="34"/>
    <w:qFormat/>
    <w:pPr>
      <w:ind w:firstLine="420"/>
    </w:pPr>
    <w:rPr>
      <w:rFonts w:ascii="宋体" w:hAnsi="宋体"/>
      <w:sz w:val="24"/>
      <w:szCs w:val="24"/>
    </w:rPr>
  </w:style>
  <w:style w:type="character" w:styleId="1056" w:customStyle="1">
    <w:name w:val="列出段落 Char"/>
    <w:link w:val="1055"/>
    <w:uiPriority w:val="34"/>
    <w:qFormat/>
    <w:rPr>
      <w:rFonts w:ascii="宋体" w:hAnsi="宋体"/>
      <w:sz w:val="24"/>
      <w:szCs w:val="24"/>
    </w:rPr>
  </w:style>
  <w:style w:type="paragraph" w:styleId="1057" w:customStyle="1">
    <w:name w:val="xl111"/>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58" w:customStyle="1">
    <w:name w:val="xl127"/>
    <w:basedOn w:val="86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59" w:customStyle="1">
    <w:name w:val="xl77"/>
    <w:basedOn w:val="865"/>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60" w:customStyle="1">
    <w:name w:val="xl99"/>
    <w:basedOn w:val="865"/>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1" w:customStyle="1">
    <w:name w:val="font22"/>
    <w:basedOn w:val="865"/>
    <w:uiPriority w:val="0"/>
    <w:qFormat/>
    <w:pPr>
      <w:jc w:val="left"/>
      <w:spacing w:before="100" w:beforeAutospacing="1" w:after="100" w:afterAutospacing="1"/>
      <w:widowControl/>
    </w:pPr>
    <w:rPr>
      <w:rFonts w:ascii="宋体" w:hAnsi="宋体" w:cs="宋体"/>
      <w:color w:val="ff0000"/>
      <w:sz w:val="20"/>
      <w:szCs w:val="20"/>
    </w:rPr>
  </w:style>
  <w:style w:type="paragraph" w:styleId="1062" w:customStyle="1">
    <w:name w:val="xl117"/>
    <w:basedOn w:val="865"/>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63" w:customStyle="1">
    <w:name w:val="font15"/>
    <w:basedOn w:val="865"/>
    <w:uiPriority w:val="0"/>
    <w:qFormat/>
    <w:pPr>
      <w:jc w:val="left"/>
      <w:spacing w:before="100" w:beforeAutospacing="1" w:after="100" w:afterAutospacing="1"/>
      <w:widowControl/>
    </w:pPr>
    <w:rPr>
      <w:rFonts w:ascii="宋体" w:hAnsi="宋体" w:cs="宋体"/>
      <w:sz w:val="24"/>
      <w:szCs w:val="24"/>
    </w:rPr>
  </w:style>
  <w:style w:type="paragraph" w:styleId="1064" w:customStyle="1">
    <w:name w:val="xl113"/>
    <w:basedOn w:val="865"/>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65" w:customStyle="1">
    <w:name w:val="xl83"/>
    <w:basedOn w:val="865"/>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66" w:customStyle="1">
    <w:name w:val="xl110"/>
    <w:basedOn w:val="8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67" w:customStyle="1">
    <w:name w:val="彩色列表 - 强调文字颜色 11"/>
    <w:basedOn w:val="865"/>
    <w:uiPriority w:val="0"/>
    <w:qFormat/>
    <w:pPr>
      <w:ind w:firstLine="420"/>
    </w:pPr>
    <w:rPr>
      <w:rFonts w:ascii="宋体" w:hAnsi="宋体"/>
      <w:sz w:val="24"/>
      <w:szCs w:val="24"/>
    </w:rPr>
  </w:style>
  <w:style w:type="paragraph" w:styleId="1068" w:customStyle="1">
    <w:name w:val="xl102"/>
    <w:basedOn w:val="865"/>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9" w:customStyle="1">
    <w:name w:val="xl125"/>
    <w:basedOn w:val="86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70" w:customStyle="1">
    <w:name w:val="xl91"/>
    <w:basedOn w:val="865"/>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71" w:customStyle="1">
    <w:name w:val="xl68"/>
    <w:basedOn w:val="865"/>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72" w:customStyle="1">
    <w:name w:val="xl122"/>
    <w:basedOn w:val="86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73" w:customStyle="1">
    <w:name w:val="xl108"/>
    <w:basedOn w:val="865"/>
    <w:uiPriority w:val="0"/>
    <w:qFormat/>
    <w:pPr>
      <w:jc w:val="center"/>
      <w:spacing w:before="100" w:beforeAutospacing="1" w:after="100" w:afterAutospacing="1"/>
      <w:widowControl/>
    </w:pPr>
    <w:rPr>
      <w:rFonts w:ascii="宋体" w:hAnsi="宋体" w:cs="宋体"/>
      <w:color w:val="ff0000"/>
      <w:sz w:val="24"/>
      <w:szCs w:val="24"/>
    </w:rPr>
  </w:style>
  <w:style w:type="paragraph" w:styleId="1074" w:customStyle="1">
    <w:name w:val="font21"/>
    <w:basedOn w:val="865"/>
    <w:uiPriority w:val="0"/>
    <w:qFormat/>
    <w:pPr>
      <w:jc w:val="left"/>
      <w:spacing w:before="100" w:beforeAutospacing="1" w:after="100" w:afterAutospacing="1"/>
      <w:widowControl/>
    </w:pPr>
    <w:rPr>
      <w:rFonts w:ascii="宋体" w:hAnsi="宋体" w:cs="宋体"/>
      <w:color w:val="000000"/>
      <w:sz w:val="24"/>
      <w:szCs w:val="24"/>
    </w:rPr>
  </w:style>
  <w:style w:type="paragraph" w:styleId="1075" w:customStyle="1">
    <w:name w:val="xl69"/>
    <w:basedOn w:val="865"/>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76" w:customStyle="1">
    <w:name w:val="xl126"/>
    <w:basedOn w:val="86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82"/>
    <w:basedOn w:val="865"/>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78" w:customStyle="1">
    <w:name w:val="xl70"/>
    <w:basedOn w:val="865"/>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79" w:customStyle="1">
    <w:name w:val="xl114"/>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80" w:customStyle="1">
    <w:name w:val="font16"/>
    <w:basedOn w:val="865"/>
    <w:uiPriority w:val="0"/>
    <w:qFormat/>
    <w:pPr>
      <w:jc w:val="left"/>
      <w:spacing w:before="100" w:beforeAutospacing="1" w:after="100" w:afterAutospacing="1"/>
      <w:widowControl/>
    </w:pPr>
    <w:rPr>
      <w:rFonts w:ascii="宋体" w:hAnsi="宋体" w:cs="宋体"/>
      <w:color w:val="000000"/>
      <w:sz w:val="20"/>
      <w:szCs w:val="20"/>
    </w:rPr>
  </w:style>
  <w:style w:type="paragraph" w:styleId="1081" w:customStyle="1">
    <w:name w:val="xl105"/>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82" w:customStyle="1">
    <w:name w:val="网格型1"/>
    <w:basedOn w:val="87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83" w:customStyle="1">
    <w:name w:val="纯文本4"/>
    <w:basedOn w:val="865"/>
    <w:uiPriority w:val="0"/>
    <w:qFormat/>
    <w:rPr>
      <w:rFonts w:ascii="宋体" w:hAnsi="Courier New" w:eastAsia="楷体_GB2312"/>
      <w:sz w:val="26"/>
      <w:szCs w:val="20"/>
    </w:rPr>
  </w:style>
  <w:style w:type="character" w:styleId="1084" w:customStyle="1">
    <w:name w:val="Body text|1_"/>
    <w:basedOn w:val="875"/>
    <w:link w:val="1085"/>
    <w:uiPriority w:val="0"/>
    <w:qFormat/>
    <w:rPr>
      <w:rFonts w:ascii="宋体" w:hAnsi="宋体" w:cs="宋体"/>
      <w:sz w:val="22"/>
      <w:szCs w:val="22"/>
      <w:lang w:val="zh-TW" w:eastAsia="zh-TW" w:bidi="zh-TW"/>
    </w:rPr>
  </w:style>
  <w:style w:type="paragraph" w:styleId="1085" w:customStyle="1">
    <w:name w:val="Body text|1"/>
    <w:basedOn w:val="865"/>
    <w:link w:val="1084"/>
    <w:uiPriority w:val="0"/>
    <w:qFormat/>
    <w:pPr>
      <w:ind w:firstLine="380"/>
      <w:jc w:val="left"/>
      <w:spacing w:line="406" w:lineRule="auto"/>
    </w:pPr>
    <w:rPr>
      <w:rFonts w:ascii="宋体" w:hAnsi="宋体" w:cs="宋体"/>
      <w:sz w:val="22"/>
      <w:lang w:val="zh-TW" w:eastAsia="zh-TW" w:bidi="zh-TW"/>
    </w:rPr>
  </w:style>
  <w:style w:type="paragraph" w:styleId="1086"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87" w:customStyle="1">
    <w:name w:val="mini-outputtext1"/>
    <w:basedOn w:val="875"/>
    <w:uiPriority w:val="0"/>
    <w:qFormat/>
  </w:style>
  <w:style w:type="character" w:styleId="1088" w:customStyle="1">
    <w:name w:val="样式2 Char"/>
    <w:link w:val="1089"/>
    <w:uiPriority w:val="0"/>
    <w:qFormat/>
    <w:rPr>
      <w:szCs w:val="21"/>
    </w:rPr>
  </w:style>
  <w:style w:type="paragraph" w:styleId="1089" w:customStyle="1">
    <w:name w:val="样式2"/>
    <w:basedOn w:val="1022"/>
    <w:link w:val="1088"/>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90" w:customStyle="1">
    <w:name w:val="2级标题 Char"/>
    <w:link w:val="1091"/>
    <w:uiPriority w:val="0"/>
    <w:qFormat/>
    <w:rPr>
      <w:rFonts w:eastAsia="华文中宋"/>
      <w:b/>
      <w:bCs/>
      <w:sz w:val="28"/>
      <w:szCs w:val="32"/>
    </w:rPr>
  </w:style>
  <w:style w:type="paragraph" w:styleId="1091" w:customStyle="1">
    <w:name w:val="2级标题"/>
    <w:basedOn w:val="867"/>
    <w:link w:val="1090"/>
    <w:uiPriority w:val="0"/>
    <w:qFormat/>
    <w:pPr>
      <w:tabs>
        <w:tab w:val="left" w:pos="851" w:leader="none"/>
      </w:tabs>
    </w:pPr>
    <w:rPr>
      <w:rFonts w:ascii="Times New Roman" w:hAnsi="Times New Roman" w:eastAsia="华文中宋"/>
      <w:sz w:val="28"/>
    </w:rPr>
  </w:style>
  <w:style w:type="character" w:styleId="1092" w:customStyle="1">
    <w:name w:val="样式4 Char"/>
    <w:link w:val="1093"/>
    <w:uiPriority w:val="0"/>
    <w:qFormat/>
    <w:rPr>
      <w:sz w:val="18"/>
      <w:szCs w:val="18"/>
    </w:rPr>
  </w:style>
  <w:style w:type="paragraph" w:styleId="1093" w:customStyle="1">
    <w:name w:val="样式4"/>
    <w:basedOn w:val="900"/>
    <w:link w:val="1092"/>
    <w:uiPriority w:val="0"/>
    <w:qFormat/>
    <w:pPr>
      <w:ind w:firstLine="425"/>
      <w:pBdr>
        <w:bottom w:val="none" w:color="auto" w:sz="0" w:space="0"/>
      </w:pBdr>
    </w:pPr>
  </w:style>
  <w:style w:type="character" w:styleId="1094" w:customStyle="1">
    <w:name w:val="HTML 打字机1"/>
    <w:uiPriority w:val="0"/>
    <w:qFormat/>
    <w:rPr>
      <w:rFonts w:hint="eastAsia" w:ascii="黑体" w:hAnsi="Courier New" w:eastAsia="黑体"/>
      <w:sz w:val="14"/>
    </w:rPr>
  </w:style>
  <w:style w:type="character" w:styleId="1095" w:customStyle="1">
    <w:name w:val="无间隔 Char"/>
    <w:link w:val="1096"/>
    <w:uiPriority w:val="0"/>
    <w:qFormat/>
    <w:rPr>
      <w:rFonts w:ascii="Calibri" w:hAnsi="Calibri"/>
    </w:rPr>
  </w:style>
  <w:style w:type="paragraph" w:styleId="1096">
    <w:name w:val="No Spacing"/>
    <w:link w:val="1095"/>
    <w:uiPriority w:val="0"/>
    <w:qFormat/>
    <w:pPr>
      <w:jc w:val="both"/>
      <w:widowControl w:val="off"/>
    </w:pPr>
    <w:rPr>
      <w:rFonts w:ascii="Calibri" w:hAnsi="Calibri" w:eastAsia="宋体" w:cs="Times New Roman"/>
      <w:lang w:val="en-US" w:eastAsia="zh-CN" w:bidi="ar-SA"/>
    </w:rPr>
  </w:style>
  <w:style w:type="character" w:styleId="1097" w:customStyle="1">
    <w:name w:val="样式6 Char"/>
    <w:link w:val="1098"/>
    <w:uiPriority w:val="0"/>
    <w:qFormat/>
    <w:rPr>
      <w:sz w:val="18"/>
      <w:szCs w:val="18"/>
    </w:rPr>
  </w:style>
  <w:style w:type="paragraph" w:styleId="1098" w:customStyle="1">
    <w:name w:val="样式6"/>
    <w:basedOn w:val="900"/>
    <w:link w:val="1097"/>
    <w:uiPriority w:val="0"/>
    <w:qFormat/>
    <w:pPr>
      <w:ind w:firstLine="425"/>
      <w:pBdr>
        <w:bottom w:val="none" w:color="auto" w:sz="0" w:space="0"/>
      </w:pBdr>
    </w:pPr>
  </w:style>
  <w:style w:type="character" w:styleId="1099" w:customStyle="1">
    <w:name w:val="纯文本 Char"/>
    <w:link w:val="1100"/>
    <w:uiPriority w:val="0"/>
    <w:qFormat/>
    <w:rPr>
      <w:rFonts w:ascii="宋体" w:hAnsi="Courier New" w:eastAsia="楷体_GB2312"/>
      <w:sz w:val="28"/>
    </w:rPr>
  </w:style>
  <w:style w:type="paragraph" w:styleId="1100" w:customStyle="1">
    <w:name w:val="纯文本111"/>
    <w:basedOn w:val="865"/>
    <w:link w:val="1099"/>
    <w:uiPriority w:val="0"/>
    <w:qFormat/>
    <w:rPr>
      <w:rFonts w:ascii="宋体" w:hAnsi="Courier New" w:eastAsia="楷体_GB2312"/>
      <w:sz w:val="28"/>
      <w:szCs w:val="20"/>
    </w:rPr>
  </w:style>
  <w:style w:type="character" w:styleId="1101" w:customStyle="1">
    <w:name w:val="样式3 Char"/>
    <w:link w:val="1102"/>
    <w:uiPriority w:val="0"/>
    <w:qFormat/>
    <w:rPr>
      <w:sz w:val="18"/>
      <w:szCs w:val="18"/>
    </w:rPr>
  </w:style>
  <w:style w:type="paragraph" w:styleId="1102" w:customStyle="1">
    <w:name w:val="样式3"/>
    <w:basedOn w:val="900"/>
    <w:link w:val="1101"/>
    <w:uiPriority w:val="0"/>
    <w:qFormat/>
    <w:pPr>
      <w:jc w:val="both"/>
      <w:pBdr>
        <w:bottom w:val="none" w:color="auto" w:sz="0" w:space="0"/>
      </w:pBdr>
    </w:pPr>
  </w:style>
  <w:style w:type="character" w:styleId="1103" w:customStyle="1">
    <w:name w:val="3级标题 Char"/>
    <w:link w:val="1104"/>
    <w:uiPriority w:val="0"/>
    <w:qFormat/>
    <w:rPr>
      <w:rFonts w:eastAsia="华文中宋"/>
      <w:b/>
      <w:bCs/>
      <w:sz w:val="28"/>
      <w:szCs w:val="32"/>
    </w:rPr>
  </w:style>
  <w:style w:type="paragraph" w:styleId="1104" w:customStyle="1">
    <w:name w:val="3级标题"/>
    <w:basedOn w:val="867"/>
    <w:link w:val="1103"/>
    <w:uiPriority w:val="0"/>
    <w:qFormat/>
    <w:pPr>
      <w:tabs>
        <w:tab w:val="left" w:pos="1080" w:leader="none"/>
      </w:tabs>
    </w:pPr>
    <w:rPr>
      <w:rFonts w:ascii="Times New Roman" w:hAnsi="Times New Roman" w:eastAsia="华文中宋"/>
      <w:sz w:val="28"/>
    </w:rPr>
  </w:style>
  <w:style w:type="character" w:styleId="1105" w:customStyle="1">
    <w:name w:val="5级 Char"/>
    <w:link w:val="1106"/>
    <w:uiPriority w:val="0"/>
    <w:qFormat/>
    <w:rPr>
      <w:rFonts w:eastAsia="华文中宋"/>
      <w:b/>
      <w:sz w:val="24"/>
      <w:szCs w:val="28"/>
    </w:rPr>
  </w:style>
  <w:style w:type="paragraph" w:styleId="1106" w:customStyle="1">
    <w:name w:val="5级"/>
    <w:basedOn w:val="869"/>
    <w:link w:val="1105"/>
    <w:uiPriority w:val="0"/>
    <w:qFormat/>
    <w:pPr>
      <w:jc w:val="left"/>
      <w:spacing w:line="360" w:lineRule="auto"/>
      <w:tabs>
        <w:tab w:val="left" w:pos="1276" w:leader="none"/>
      </w:tabs>
    </w:pPr>
    <w:rPr>
      <w:rFonts w:ascii="Times New Roman" w:hAnsi="Times New Roman" w:eastAsia="华文中宋"/>
      <w:bCs w:val="0"/>
      <w:sz w:val="24"/>
    </w:rPr>
  </w:style>
  <w:style w:type="character" w:styleId="1107" w:customStyle="1">
    <w:name w:val="样式5 Char"/>
    <w:link w:val="1108"/>
    <w:uiPriority w:val="0"/>
    <w:qFormat/>
    <w:rPr>
      <w:sz w:val="24"/>
    </w:rPr>
  </w:style>
  <w:style w:type="paragraph" w:styleId="1108" w:customStyle="1">
    <w:name w:val="样式5"/>
    <w:basedOn w:val="865"/>
    <w:link w:val="1107"/>
    <w:uiPriority w:val="0"/>
    <w:qFormat/>
    <w:pPr>
      <w:jc w:val="left"/>
      <w:pBdr>
        <w:bottom w:val="single" w:color="C0504D" w:sz="6" w:space="1"/>
      </w:pBdr>
    </w:pPr>
    <w:rPr>
      <w:sz w:val="24"/>
      <w:szCs w:val="20"/>
    </w:rPr>
  </w:style>
  <w:style w:type="character" w:styleId="1109" w:customStyle="1">
    <w:name w:val="正文缩进1 Char1"/>
    <w:uiPriority w:val="0"/>
    <w:qFormat/>
    <w:rPr>
      <w:rFonts w:eastAsia="Wingdings"/>
      <w:sz w:val="24"/>
      <w:lang w:val="en-US" w:eastAsia="zh-CN" w:bidi="ar-SA"/>
    </w:rPr>
  </w:style>
  <w:style w:type="character" w:styleId="1110" w:customStyle="1">
    <w:name w:val="*正文 Char"/>
    <w:link w:val="1111"/>
    <w:uiPriority w:val="0"/>
    <w:qFormat/>
    <w:rPr>
      <w:rFonts w:ascii="宋体" w:hAnsi="宋体"/>
      <w:sz w:val="24"/>
    </w:rPr>
  </w:style>
  <w:style w:type="paragraph" w:styleId="1111" w:customStyle="1">
    <w:name w:val="*正文"/>
    <w:basedOn w:val="865"/>
    <w:link w:val="1110"/>
    <w:uiPriority w:val="0"/>
    <w:qFormat/>
    <w:pPr>
      <w:ind w:firstLine="482"/>
      <w:spacing w:line="360" w:lineRule="auto"/>
    </w:pPr>
    <w:rPr>
      <w:rFonts w:ascii="宋体" w:hAnsi="宋体"/>
      <w:sz w:val="24"/>
      <w:szCs w:val="20"/>
    </w:rPr>
  </w:style>
  <w:style w:type="paragraph" w:styleId="1112" w:customStyle="1">
    <w:name w:val="Blockquote"/>
    <w:basedOn w:val="865"/>
    <w:uiPriority w:val="0"/>
    <w:qFormat/>
    <w:pPr>
      <w:ind w:left="360" w:right="360"/>
      <w:jc w:val="left"/>
      <w:spacing w:before="100" w:after="100"/>
    </w:pPr>
    <w:rPr>
      <w:sz w:val="24"/>
      <w:szCs w:val="20"/>
    </w:rPr>
  </w:style>
  <w:style w:type="paragraph" w:styleId="1113" w:customStyle="1">
    <w:name w:val="reader-word-layer reader-word-s7-11"/>
    <w:basedOn w:val="865"/>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14" w:customStyle="1">
    <w:name w:val="题注1"/>
    <w:basedOn w:val="865"/>
    <w:next w:val="865"/>
    <w:uiPriority w:val="0"/>
    <w:qFormat/>
    <w:pPr>
      <w:ind w:firstLine="425"/>
      <w:jc w:val="center"/>
      <w:spacing w:line="360" w:lineRule="auto"/>
    </w:pPr>
    <w:rPr>
      <w:rFonts w:ascii="Calibri" w:hAnsi="Calibri"/>
    </w:rPr>
  </w:style>
  <w:style w:type="character" w:styleId="1115" w:customStyle="1">
    <w:name w:val="正文文本缩进 3 Char2"/>
    <w:basedOn w:val="875"/>
    <w:uiPriority w:val="99"/>
    <w:semiHidden/>
    <w:qFormat/>
    <w:rPr>
      <w:rFonts w:ascii="Times New Roman" w:hAnsi="Times New Roman" w:eastAsia="楷体_GB2312" w:cs="Times New Roman"/>
      <w:sz w:val="16"/>
      <w:szCs w:val="16"/>
    </w:rPr>
  </w:style>
  <w:style w:type="paragraph" w:styleId="1116" w:customStyle="1">
    <w:name w:val="xl26"/>
    <w:basedOn w:val="865"/>
    <w:uiPriority w:val="0"/>
    <w:qFormat/>
    <w:pPr>
      <w:jc w:val="center"/>
      <w:spacing w:before="100" w:beforeAutospacing="1" w:after="100" w:afterAutospacing="1"/>
      <w:widowControl/>
    </w:pPr>
    <w:rPr>
      <w:rFonts w:ascii="宋体" w:hAnsi="宋体"/>
      <w:sz w:val="24"/>
      <w:szCs w:val="24"/>
    </w:rPr>
  </w:style>
  <w:style w:type="paragraph" w:styleId="1117" w:customStyle="1">
    <w:name w:val="默认段落字体 Para Char Char Char Char Char Char Char"/>
    <w:basedOn w:val="865"/>
    <w:uiPriority w:val="0"/>
    <w:qFormat/>
    <w:pPr>
      <w:spacing w:line="360" w:lineRule="auto"/>
    </w:pPr>
    <w:rPr>
      <w:rFonts w:ascii="Tahoma" w:hAnsi="Tahoma"/>
      <w:sz w:val="24"/>
      <w:szCs w:val="20"/>
    </w:rPr>
  </w:style>
  <w:style w:type="paragraph" w:styleId="1118" w:customStyle="1">
    <w:name w:val="Plain Text1"/>
    <w:basedOn w:val="865"/>
    <w:uiPriority w:val="0"/>
    <w:qFormat/>
    <w:rPr>
      <w:rFonts w:hint="eastAsia" w:ascii="宋体" w:hAnsi="Courier New" w:eastAsia="楷体_GB2312"/>
      <w:sz w:val="28"/>
      <w:szCs w:val="20"/>
    </w:rPr>
  </w:style>
  <w:style w:type="paragraph" w:styleId="1119" w:customStyle="1">
    <w:name w:val="Char Char Char Char"/>
    <w:basedOn w:val="865"/>
    <w:uiPriority w:val="0"/>
    <w:qFormat/>
    <w:pPr>
      <w:ind w:firstLine="200"/>
      <w:spacing w:line="360" w:lineRule="auto"/>
    </w:pPr>
    <w:rPr>
      <w:rFonts w:ascii="Tahoma" w:hAnsi="Tahoma"/>
      <w:sz w:val="24"/>
      <w:szCs w:val="20"/>
    </w:rPr>
  </w:style>
  <w:style w:type="paragraph" w:styleId="1120" w:customStyle="1">
    <w:name w:val="默认段落字体 Para Char Char Char Char Char Char Char Char Char1 Char Char Char Char"/>
    <w:basedOn w:val="865"/>
    <w:uiPriority w:val="0"/>
    <w:qFormat/>
    <w:pPr>
      <w:jc w:val="left"/>
      <w:widowControl/>
    </w:pPr>
    <w:rPr>
      <w:rFonts w:ascii="Tahoma" w:hAnsi="Tahoma"/>
      <w:sz w:val="24"/>
      <w:szCs w:val="20"/>
    </w:rPr>
  </w:style>
  <w:style w:type="paragraph" w:styleId="1121" w:customStyle="1">
    <w:name w:val="Char"/>
    <w:basedOn w:val="883"/>
    <w:uiPriority w:val="0"/>
    <w:qFormat/>
    <w:pPr>
      <w:spacing w:line="360" w:lineRule="auto"/>
      <w:shd w:val="clear" w:color="auto" w:fill="000080"/>
    </w:pPr>
    <w:rPr>
      <w:rFonts w:ascii="Tahoma" w:hAnsi="Tahoma"/>
      <w:sz w:val="24"/>
      <w:szCs w:val="24"/>
    </w:rPr>
  </w:style>
  <w:style w:type="paragraph" w:styleId="1122" w:customStyle="1">
    <w:name w:val="Char Char Char"/>
    <w:basedOn w:val="883"/>
    <w:uiPriority w:val="0"/>
    <w:qFormat/>
    <w:pPr>
      <w:spacing w:line="360" w:lineRule="auto"/>
      <w:shd w:val="clear" w:color="auto" w:fill="000080"/>
    </w:pPr>
    <w:rPr>
      <w:rFonts w:ascii="Tahoma" w:hAnsi="Tahoma"/>
      <w:sz w:val="24"/>
      <w:szCs w:val="24"/>
    </w:rPr>
  </w:style>
  <w:style w:type="paragraph" w:styleId="1123" w:customStyle="1">
    <w:name w:val="Char Char"/>
    <w:basedOn w:val="865"/>
    <w:uiPriority w:val="0"/>
    <w:qFormat/>
    <w:pPr>
      <w:ind w:firstLine="200"/>
      <w:spacing w:line="360" w:lineRule="auto"/>
    </w:pPr>
    <w:rPr>
      <w:rFonts w:eastAsia="楷体_GB2312"/>
      <w:sz w:val="28"/>
      <w:szCs w:val="20"/>
    </w:rPr>
  </w:style>
  <w:style w:type="paragraph" w:styleId="1124" w:customStyle="1">
    <w:name w:val="Char2 Char Char Char Char Char Char Char Char Char"/>
    <w:basedOn w:val="865"/>
    <w:uiPriority w:val="0"/>
    <w:qFormat/>
    <w:pPr>
      <w:ind w:firstLine="200"/>
      <w:spacing w:line="360" w:lineRule="auto"/>
    </w:pPr>
    <w:rPr>
      <w:rFonts w:ascii="Tahoma" w:hAnsi="Tahoma"/>
      <w:sz w:val="24"/>
      <w:szCs w:val="20"/>
    </w:rPr>
  </w:style>
  <w:style w:type="paragraph" w:styleId="1125" w:customStyle="1">
    <w:name w:val="Char Char Char1 Char Char Char Char"/>
    <w:basedOn w:val="865"/>
    <w:uiPriority w:val="0"/>
    <w:qFormat/>
    <w:pPr>
      <w:jc w:val="left"/>
      <w:spacing w:after="160" w:line="240" w:lineRule="exact"/>
      <w:widowControl/>
    </w:pPr>
    <w:rPr>
      <w:sz w:val="24"/>
      <w:szCs w:val="24"/>
    </w:rPr>
  </w:style>
  <w:style w:type="paragraph" w:styleId="1126" w:customStyle="1">
    <w:name w:val="HTML 预设格式1"/>
    <w:basedOn w:val="8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27" w:customStyle="1">
    <w:name w:val="p16"/>
    <w:basedOn w:val="865"/>
    <w:uiPriority w:val="0"/>
    <w:qFormat/>
    <w:pPr>
      <w:ind w:left="420"/>
      <w:spacing w:after="120" w:line="480" w:lineRule="auto"/>
      <w:widowControl/>
    </w:pPr>
    <w:rPr>
      <w:szCs w:val="21"/>
    </w:rPr>
  </w:style>
  <w:style w:type="paragraph" w:styleId="1128" w:customStyle="1">
    <w:name w:val="1.1.1.1.1"/>
    <w:basedOn w:val="869"/>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29" w:customStyle="1">
    <w:name w:val="TOC 标题1"/>
    <w:basedOn w:val="866"/>
    <w:next w:val="865"/>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30" w:customStyle="1">
    <w:name w:val="标题2"/>
    <w:basedOn w:val="867"/>
    <w:uiPriority w:val="0"/>
    <w:qFormat/>
    <w:pPr>
      <w:spacing w:line="413" w:lineRule="auto"/>
    </w:pPr>
  </w:style>
  <w:style w:type="character" w:styleId="1131" w:customStyle="1">
    <w:name w:val="op-map-singlepoint-info-right"/>
    <w:uiPriority w:val="0"/>
    <w:qFormat/>
  </w:style>
  <w:style w:type="table" w:styleId="1132" w:customStyle="1">
    <w:name w:val="网格型2"/>
    <w:basedOn w:val="87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33" w:customStyle="1">
    <w:name w:val="Plain Text Char"/>
    <w:uiPriority w:val="0"/>
    <w:qFormat/>
    <w:rPr>
      <w:rFonts w:ascii="宋体" w:hAnsi="Courier New" w:eastAsia="楷体_GB2312"/>
      <w:sz w:val="26"/>
    </w:rPr>
  </w:style>
  <w:style w:type="table" w:styleId="1134" w:customStyle="1">
    <w:name w:val="网格型3"/>
    <w:basedOn w:val="87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35"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36" w:customStyle="1">
    <w:name w:val="HTML 预设格式 Char"/>
    <w:basedOn w:val="875"/>
    <w:link w:val="914"/>
    <w:uiPriority w:val="0"/>
    <w:qFormat/>
    <w:rPr>
      <w:rFonts w:ascii="黑体" w:hAnsi="Courier New" w:eastAsia="黑体"/>
    </w:rPr>
  </w:style>
  <w:style w:type="character" w:styleId="1137" w:customStyle="1">
    <w:name w:val="正文首行缩进 Char"/>
    <w:basedOn w:val="942"/>
    <w:link w:val="918"/>
    <w:uiPriority w:val="0"/>
    <w:qFormat/>
    <w:rPr>
      <w:rFonts w:ascii="Times New Roman" w:hAnsi="Times New Roman" w:eastAsia="楷体_GB2312" w:cs="Times New Roman"/>
      <w:sz w:val="26"/>
      <w:szCs w:val="24"/>
    </w:rPr>
  </w:style>
  <w:style w:type="character" w:styleId="1138" w:customStyle="1">
    <w:name w:val="正文缩进 Char2"/>
    <w:uiPriority w:val="0"/>
    <w:qFormat/>
    <w:rPr>
      <w:rFonts w:eastAsia="楷体_GB2312"/>
      <w:sz w:val="24"/>
    </w:rPr>
  </w:style>
  <w:style w:type="paragraph" w:styleId="1139" w:customStyle="1">
    <w:name w:val="Char Char Char Char Char Char Char Char Char1 Char"/>
    <w:basedOn w:val="883"/>
    <w:uiPriority w:val="0"/>
    <w:qFormat/>
    <w:pPr>
      <w:spacing w:line="360" w:lineRule="auto"/>
      <w:shd w:val="clear" w:color="auto" w:fill="000080"/>
    </w:pPr>
    <w:rPr>
      <w:rFonts w:ascii="Tahoma" w:hAnsi="Tahoma"/>
      <w:sz w:val="24"/>
      <w:szCs w:val="24"/>
      <w:shd w:val="clear" w:color="auto" w:fill="000080"/>
    </w:rPr>
  </w:style>
  <w:style w:type="paragraph" w:styleId="1140" w:customStyle="1">
    <w:name w:val="xl61"/>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41" w:customStyle="1">
    <w:name w:val="xl47"/>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2" w:customStyle="1">
    <w:name w:val="xl55"/>
    <w:basedOn w:val="86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3" w:customStyle="1">
    <w:name w:val="Char Char1 Char Char Char Char Char Char Char Char Char Char Char Char Char Char Char Char"/>
    <w:basedOn w:val="865"/>
    <w:uiPriority w:val="0"/>
    <w:qFormat/>
    <w:pPr>
      <w:jc w:val="left"/>
      <w:spacing w:after="160" w:line="240" w:lineRule="exact"/>
      <w:widowControl/>
    </w:pPr>
    <w:rPr>
      <w:rFonts w:ascii="Verdana" w:hAnsi="Verdana"/>
      <w:sz w:val="20"/>
      <w:szCs w:val="20"/>
      <w:lang w:eastAsia="en-US"/>
    </w:rPr>
  </w:style>
  <w:style w:type="paragraph" w:styleId="1144" w:customStyle="1">
    <w:name w:val="xl59"/>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5" w:customStyle="1">
    <w:name w:val="xl62"/>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6" w:customStyle="1">
    <w:name w:val="节标题"/>
    <w:basedOn w:val="865"/>
    <w:next w:val="877"/>
    <w:uiPriority w:val="0"/>
    <w:qFormat/>
    <w:pPr>
      <w:ind w:left="420" w:hanging="420"/>
      <w:spacing w:before="120" w:after="120" w:line="360" w:lineRule="exact"/>
      <w:tabs>
        <w:tab w:val="left" w:pos="420" w:leader="none"/>
      </w:tabs>
      <w:outlineLvl w:val="1"/>
    </w:pPr>
    <w:rPr>
      <w:b/>
      <w:bCs/>
      <w:sz w:val="28"/>
      <w:szCs w:val="20"/>
    </w:rPr>
  </w:style>
  <w:style w:type="paragraph" w:styleId="1147" w:customStyle="1">
    <w:name w:val="xl63"/>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8" w:customStyle="1">
    <w:name w:val="000左齐平"/>
    <w:basedOn w:val="865"/>
    <w:uiPriority w:val="0"/>
    <w:qFormat/>
    <w:pPr>
      <w:jc w:val="left"/>
    </w:pPr>
    <w:rPr>
      <w:rFonts w:eastAsia="楷体_GB2312"/>
      <w:color w:val="000000"/>
      <w:sz w:val="26"/>
      <w:szCs w:val="20"/>
    </w:rPr>
  </w:style>
  <w:style w:type="paragraph" w:styleId="1149" w:customStyle="1">
    <w:name w:val="分层标题"/>
    <w:basedOn w:val="865"/>
    <w:next w:val="877"/>
    <w:uiPriority w:val="0"/>
    <w:qFormat/>
    <w:pPr>
      <w:ind w:left="709" w:hanging="709"/>
      <w:spacing w:before="120" w:after="120" w:line="360" w:lineRule="exact"/>
      <w:tabs>
        <w:tab w:val="left" w:pos="1080" w:leader="none"/>
      </w:tabs>
      <w:outlineLvl w:val="4"/>
    </w:pPr>
    <w:rPr>
      <w:b/>
      <w:sz w:val="24"/>
      <w:szCs w:val="24"/>
    </w:rPr>
  </w:style>
  <w:style w:type="paragraph" w:styleId="1150" w:customStyle="1">
    <w:name w:val="xl50"/>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1" w:customStyle="1">
    <w:name w:val="xl52"/>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2" w:customStyle="1">
    <w:name w:val="分标题"/>
    <w:basedOn w:val="865"/>
    <w:next w:val="877"/>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53" w:customStyle="1">
    <w:name w:val="首行缩进"/>
    <w:basedOn w:val="865"/>
    <w:uiPriority w:val="0"/>
    <w:qFormat/>
    <w:pPr>
      <w:ind w:firstLine="480"/>
    </w:pPr>
    <w:rPr>
      <w:rFonts w:eastAsia="楷体_GB2312"/>
      <w:sz w:val="26"/>
      <w:szCs w:val="20"/>
      <w:lang w:val="zh-CN"/>
    </w:rPr>
  </w:style>
  <w:style w:type="paragraph" w:styleId="1154" w:customStyle="1">
    <w:name w:val="xl45"/>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5" w:customStyle="1">
    <w:name w:val="xl46"/>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6" w:customStyle="1">
    <w:name w:val="+正文"/>
    <w:basedOn w:val="865"/>
    <w:uiPriority w:val="0"/>
    <w:qFormat/>
    <w:pPr>
      <w:ind w:firstLine="200"/>
      <w:spacing w:line="360" w:lineRule="auto"/>
    </w:pPr>
    <w:rPr>
      <w:sz w:val="24"/>
      <w:szCs w:val="28"/>
    </w:rPr>
  </w:style>
  <w:style w:type="paragraph" w:styleId="1157" w:customStyle="1">
    <w:name w:val="xl54"/>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8" w:customStyle="1">
    <w:name w:val="小四 段落 宋体 Char"/>
    <w:basedOn w:val="880"/>
    <w:uiPriority w:val="0"/>
    <w:qFormat/>
    <w:pPr>
      <w:ind w:left="0" w:right="-33" w:firstLine="480"/>
      <w:jc w:val="left"/>
      <w:spacing w:line="360" w:lineRule="auto"/>
      <w:tabs>
        <w:tab w:val="clear" w:pos="1125" w:leader="none"/>
      </w:tabs>
    </w:pPr>
    <w:rPr>
      <w:sz w:val="24"/>
    </w:rPr>
  </w:style>
  <w:style w:type="paragraph" w:styleId="1159" w:customStyle="1">
    <w:name w:val="纯文本21"/>
    <w:basedOn w:val="865"/>
    <w:uiPriority w:val="0"/>
    <w:qFormat/>
    <w:rPr>
      <w:rFonts w:ascii="宋体" w:hAnsi="Courier New" w:eastAsia="楷体_GB2312"/>
      <w:sz w:val="28"/>
      <w:szCs w:val="20"/>
    </w:rPr>
  </w:style>
  <w:style w:type="paragraph" w:styleId="1160" w:customStyle="1">
    <w:name w:val="_Style 1"/>
    <w:basedOn w:val="865"/>
    <w:uiPriority w:val="34"/>
    <w:qFormat/>
    <w:pPr>
      <w:ind w:firstLine="420"/>
    </w:pPr>
    <w:rPr>
      <w:rFonts w:ascii="Calibri" w:hAnsi="Calibri" w:eastAsia="楷体_GB2312"/>
      <w:sz w:val="26"/>
    </w:rPr>
  </w:style>
  <w:style w:type="paragraph" w:styleId="1161" w:customStyle="1">
    <w:name w:val="xl49"/>
    <w:basedOn w:val="865"/>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62" w:customStyle="1">
    <w:name w:val="xl60"/>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3" w:customStyle="1">
    <w:name w:val="Char Char1 Char Char Char Char Char Char Char"/>
    <w:basedOn w:val="865"/>
    <w:uiPriority w:val="0"/>
    <w:qFormat/>
    <w:rPr>
      <w:rFonts w:eastAsia="楷体_GB2312"/>
      <w:sz w:val="26"/>
      <w:szCs w:val="20"/>
    </w:rPr>
  </w:style>
  <w:style w:type="paragraph" w:styleId="1164"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65" w:customStyle="1">
    <w:name w:val="xl53"/>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6" w:customStyle="1">
    <w:name w:val="Char Char Char Char Char Char Char"/>
    <w:basedOn w:val="865"/>
    <w:uiPriority w:val="0"/>
    <w:qFormat/>
    <w:pPr>
      <w:ind w:left="432" w:hanging="432"/>
      <w:tabs>
        <w:tab w:val="left" w:pos="432" w:leader="none"/>
      </w:tabs>
    </w:pPr>
    <w:rPr>
      <w:rFonts w:ascii="Tahoma" w:hAnsi="Tahoma"/>
      <w:sz w:val="24"/>
      <w:szCs w:val="20"/>
    </w:rPr>
  </w:style>
  <w:style w:type="paragraph" w:styleId="1167" w:customStyle="1">
    <w:name w:val="xl57"/>
    <w:basedOn w:val="86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8" w:customStyle="1">
    <w:name w:val="并列样式"/>
    <w:basedOn w:val="865"/>
    <w:next w:val="865"/>
    <w:uiPriority w:val="0"/>
    <w:qFormat/>
    <w:pPr>
      <w:ind w:left="839" w:hanging="419"/>
      <w:spacing w:before="120" w:after="120" w:line="360" w:lineRule="exact"/>
      <w:tabs>
        <w:tab w:val="left" w:pos="839" w:leader="none"/>
      </w:tabs>
    </w:pPr>
    <w:rPr>
      <w:sz w:val="24"/>
      <w:szCs w:val="20"/>
    </w:rPr>
  </w:style>
  <w:style w:type="paragraph" w:styleId="1169" w:customStyle="1">
    <w:name w:val="_Style 12"/>
    <w:basedOn w:val="883"/>
    <w:uiPriority w:val="0"/>
    <w:qFormat/>
    <w:pPr>
      <w:jc w:val="left"/>
      <w:spacing w:line="360" w:lineRule="auto"/>
      <w:shd w:val="clear" w:color="auto" w:fill="000080"/>
      <w:widowControl/>
    </w:pPr>
    <w:rPr>
      <w:rFonts w:ascii="Times New Roman"/>
      <w:sz w:val="24"/>
      <w:szCs w:val="20"/>
      <w:shd w:val="clear" w:color="auto" w:fill="000080"/>
    </w:rPr>
  </w:style>
  <w:style w:type="paragraph" w:styleId="1170" w:customStyle="1">
    <w:name w:val="xl56"/>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1" w:customStyle="1">
    <w:name w:val="xl48"/>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2"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73" w:customStyle="1">
    <w:name w:val="xl58"/>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4" w:customStyle="1">
    <w:name w:val="xl51"/>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75" w:customStyle="1">
    <w:name w:val="font151"/>
    <w:uiPriority w:val="0"/>
    <w:qFormat/>
    <w:rPr>
      <w:rFonts w:hint="default" w:ascii="Times New Roman" w:hAnsi="Times New Roman" w:eastAsia="宋体" w:cs="Times New Roman"/>
      <w:color w:val="dd0806"/>
      <w:sz w:val="21"/>
      <w:szCs w:val="21"/>
      <w:u w:val="none"/>
    </w:rPr>
  </w:style>
  <w:style w:type="character" w:styleId="1176" w:customStyle="1">
    <w:name w:val="font41"/>
    <w:uiPriority w:val="0"/>
    <w:qFormat/>
    <w:rPr>
      <w:rFonts w:hint="eastAsia" w:ascii="宋体" w:hAnsi="宋体" w:eastAsia="宋体" w:cs="宋体"/>
      <w:color w:val="000000"/>
      <w:sz w:val="18"/>
      <w:szCs w:val="18"/>
      <w:u w:val="none"/>
    </w:rPr>
  </w:style>
  <w:style w:type="character" w:styleId="1177" w:customStyle="1">
    <w:name w:val="font31"/>
    <w:uiPriority w:val="0"/>
    <w:qFormat/>
    <w:rPr>
      <w:rFonts w:ascii="微软雅黑" w:hAnsi="微软雅黑" w:eastAsia="微软雅黑" w:cs="微软雅黑"/>
      <w:color w:val="000000"/>
      <w:sz w:val="21"/>
      <w:szCs w:val="21"/>
      <w:u w:val="none"/>
    </w:rPr>
  </w:style>
  <w:style w:type="character" w:styleId="1178" w:customStyle="1">
    <w:name w:val="font51"/>
    <w:uiPriority w:val="0"/>
    <w:qFormat/>
    <w:rPr>
      <w:rFonts w:hint="default" w:ascii="Times New Roman" w:hAnsi="Times New Roman" w:eastAsia="宋体" w:cs="Times New Roman"/>
      <w:color w:val="000000"/>
      <w:sz w:val="21"/>
      <w:szCs w:val="21"/>
      <w:u w:val="none"/>
    </w:rPr>
  </w:style>
  <w:style w:type="character" w:styleId="1179" w:customStyle="1">
    <w:name w:val="apple-style-span"/>
    <w:uiPriority w:val="0"/>
    <w:qFormat/>
  </w:style>
  <w:style w:type="character" w:styleId="1180" w:customStyle="1">
    <w:name w:val="font131"/>
    <w:uiPriority w:val="0"/>
    <w:qFormat/>
    <w:rPr>
      <w:rFonts w:hint="default" w:ascii="Times New Roman" w:hAnsi="Times New Roman" w:eastAsia="宋体" w:cs="Times New Roman"/>
      <w:color w:val="333333"/>
      <w:sz w:val="20"/>
      <w:szCs w:val="20"/>
      <w:u w:val="none"/>
    </w:rPr>
  </w:style>
  <w:style w:type="character" w:styleId="1181" w:customStyle="1">
    <w:name w:val="font171"/>
    <w:uiPriority w:val="0"/>
    <w:qFormat/>
    <w:rPr>
      <w:rFonts w:hint="default" w:ascii="微软雅黑" w:hAnsi="微软雅黑" w:eastAsia="微软雅黑" w:cs="微软雅黑"/>
      <w:color w:val="000000"/>
      <w:sz w:val="21"/>
      <w:szCs w:val="21"/>
      <w:u w:val="none"/>
    </w:rPr>
  </w:style>
  <w:style w:type="character" w:styleId="1182" w:customStyle="1">
    <w:name w:val="font101"/>
    <w:uiPriority w:val="0"/>
    <w:qFormat/>
    <w:rPr>
      <w:rFonts w:hint="eastAsia" w:ascii="宋体" w:hAnsi="宋体" w:eastAsia="宋体" w:cs="宋体"/>
      <w:color w:val="000000"/>
      <w:sz w:val="21"/>
      <w:szCs w:val="21"/>
      <w:u w:val="none"/>
    </w:rPr>
  </w:style>
  <w:style w:type="character" w:styleId="1183" w:customStyle="1">
    <w:name w:val="font61"/>
    <w:uiPriority w:val="0"/>
    <w:qFormat/>
    <w:rPr>
      <w:rFonts w:ascii="Batang" w:hAnsi="Batang" w:eastAsia="Batang" w:cs="Batang"/>
      <w:color w:val="000000"/>
      <w:sz w:val="21"/>
      <w:szCs w:val="21"/>
      <w:u w:val="none"/>
    </w:rPr>
  </w:style>
  <w:style w:type="character" w:styleId="1184" w:customStyle="1">
    <w:name w:val="font161"/>
    <w:uiPriority w:val="0"/>
    <w:qFormat/>
    <w:rPr>
      <w:rFonts w:hint="eastAsia" w:ascii="宋体" w:hAnsi="宋体" w:eastAsia="宋体" w:cs="宋体"/>
      <w:color w:val="333333"/>
      <w:sz w:val="20"/>
      <w:szCs w:val="20"/>
      <w:u w:val="none"/>
    </w:rPr>
  </w:style>
  <w:style w:type="character" w:styleId="1185" w:customStyle="1">
    <w:name w:val="font191"/>
    <w:uiPriority w:val="0"/>
    <w:qFormat/>
    <w:rPr>
      <w:rFonts w:hint="eastAsia" w:ascii="宋体" w:hAnsi="宋体" w:eastAsia="宋体" w:cs="宋体"/>
      <w:color w:val="000000"/>
      <w:sz w:val="21"/>
      <w:szCs w:val="21"/>
      <w:u w:val="none"/>
    </w:rPr>
  </w:style>
  <w:style w:type="character" w:styleId="1186"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87" w:customStyle="1">
    <w:name w:val="font91"/>
    <w:uiPriority w:val="0"/>
    <w:qFormat/>
    <w:rPr>
      <w:rFonts w:hint="default" w:ascii="微软雅黑" w:hAnsi="微软雅黑" w:eastAsia="微软雅黑" w:cs="微软雅黑"/>
      <w:color w:val="ff0000"/>
      <w:sz w:val="21"/>
      <w:szCs w:val="21"/>
      <w:u w:val="none"/>
    </w:rPr>
  </w:style>
  <w:style w:type="character" w:styleId="1188" w:customStyle="1">
    <w:name w:val="font01"/>
    <w:uiPriority w:val="0"/>
    <w:qFormat/>
    <w:rPr>
      <w:rFonts w:hint="eastAsia" w:ascii="宋体" w:hAnsi="宋体" w:eastAsia="宋体" w:cs="宋体"/>
      <w:color w:val="333333"/>
      <w:sz w:val="24"/>
      <w:szCs w:val="24"/>
      <w:u w:val="none"/>
    </w:rPr>
  </w:style>
  <w:style w:type="character" w:styleId="1189" w:customStyle="1">
    <w:name w:val="font81"/>
    <w:uiPriority w:val="0"/>
    <w:qFormat/>
    <w:rPr>
      <w:rFonts w:ascii="微软雅黑" w:hAnsi="微软雅黑" w:eastAsia="微软雅黑" w:cs="微软雅黑"/>
      <w:color w:val="000000"/>
      <w:sz w:val="21"/>
      <w:szCs w:val="21"/>
      <w:u w:val="none"/>
    </w:rPr>
  </w:style>
  <w:style w:type="character" w:styleId="1190"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91" w:customStyle="1">
    <w:name w:val="font71"/>
    <w:uiPriority w:val="0"/>
    <w:qFormat/>
    <w:rPr>
      <w:rFonts w:hint="default" w:ascii="Times New Roman" w:hAnsi="Times New Roman" w:eastAsia="宋体" w:cs="Times New Roman"/>
      <w:color w:val="000000"/>
      <w:sz w:val="21"/>
      <w:szCs w:val="21"/>
      <w:u w:val="none"/>
    </w:rPr>
  </w:style>
  <w:style w:type="character" w:styleId="1192"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93" w:customStyle="1">
    <w:name w:val="font121"/>
    <w:uiPriority w:val="0"/>
    <w:qFormat/>
    <w:rPr>
      <w:rFonts w:hint="default" w:ascii="微软雅黑" w:hAnsi="微软雅黑" w:eastAsia="微软雅黑" w:cs="微软雅黑"/>
      <w:color w:val="000000"/>
      <w:sz w:val="21"/>
      <w:szCs w:val="21"/>
      <w:u w:val="none"/>
    </w:rPr>
  </w:style>
  <w:style w:type="paragraph" w:styleId="1194" w:customStyle="1">
    <w:name w:val="Table Text"/>
    <w:link w:val="1195"/>
    <w:uiPriority w:val="0"/>
    <w:qFormat/>
    <w:pPr>
      <w:tabs>
        <w:tab w:val="decimal" w:pos="0" w:leader="none"/>
      </w:tabs>
    </w:pPr>
    <w:rPr>
      <w:rFonts w:ascii="Arial" w:hAnsi="Arial" w:eastAsia="宋体" w:cs="Times New Roman"/>
      <w:sz w:val="21"/>
      <w:szCs w:val="21"/>
      <w:lang w:val="en-US" w:eastAsia="zh-CN" w:bidi="ar-SA"/>
    </w:rPr>
  </w:style>
  <w:style w:type="character" w:styleId="1195" w:customStyle="1">
    <w:name w:val="Table Text Char1"/>
    <w:link w:val="1194"/>
    <w:uiPriority w:val="0"/>
    <w:qFormat/>
    <w:rPr>
      <w:rFonts w:ascii="Arial" w:hAnsi="Arial"/>
      <w:sz w:val="21"/>
      <w:szCs w:val="21"/>
    </w:rPr>
  </w:style>
  <w:style w:type="paragraph" w:styleId="1196"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97" w:customStyle="1">
    <w:name w:val="段"/>
    <w:link w:val="1211"/>
    <w:uiPriority w:val="99"/>
    <w:qFormat/>
    <w:pPr>
      <w:ind w:firstLine="200"/>
      <w:jc w:val="both"/>
    </w:pPr>
    <w:rPr>
      <w:rFonts w:ascii="宋体" w:hAnsi="Times New Roman" w:eastAsia="宋体" w:cs="Times New Roman"/>
      <w:sz w:val="21"/>
      <w:lang w:val="en-US" w:eastAsia="zh-CN" w:bidi="ar-SA"/>
    </w:rPr>
  </w:style>
  <w:style w:type="paragraph" w:styleId="1198" w:customStyle="1">
    <w:name w:val="标题 1GM"/>
    <w:basedOn w:val="886"/>
    <w:uiPriority w:val="0"/>
    <w:qFormat/>
    <w:pPr>
      <w:numPr>
        <w:ilvl w:val="0"/>
        <w:numId w:val="1"/>
      </w:numPr>
      <w:ind w:hanging="1877"/>
      <w:jc w:val="center"/>
      <w:spacing w:line="360" w:lineRule="auto"/>
    </w:pPr>
    <w:rPr>
      <w:rFonts w:asciiTheme="minorEastAsia" w:hAnsiTheme="minorEastAsia" w:eastAsiaTheme="minorEastAsia"/>
      <w:bCs/>
      <w:color w:val="000000" w:themeColor="text1"/>
      <w:sz w:val="44"/>
      <w:szCs w:val="44"/>
      <w14:textFill>
        <w14:solidFill>
          <w14:schemeClr w14:val="tx1"/>
        </w14:solidFill>
      </w14:textFill>
    </w:rPr>
  </w:style>
  <w:style w:type="paragraph" w:styleId="1199" w:customStyle="1">
    <w:name w:val="默认段落字体 Para Char Char Char Char"/>
    <w:basedOn w:val="865"/>
    <w:uiPriority w:val="0"/>
    <w:qFormat/>
    <w:rPr>
      <w:szCs w:val="24"/>
    </w:rPr>
  </w:style>
  <w:style w:type="paragraph" w:styleId="1200" w:customStyle="1">
    <w:name w:val="p17"/>
    <w:uiPriority w:val="0"/>
    <w:qFormat/>
    <w:pPr>
      <w:ind w:firstLine="420"/>
    </w:pPr>
    <w:rPr>
      <w:rFonts w:ascii="宋体" w:hAnsi="Times New Roman" w:eastAsia="宋体" w:cs="宋体"/>
      <w:lang w:val="en-US" w:eastAsia="zh-CN" w:bidi="ar-SA"/>
    </w:rPr>
  </w:style>
  <w:style w:type="character" w:styleId="1201" w:customStyle="1">
    <w:name w:val="font112"/>
    <w:uiPriority w:val="0"/>
    <w:qFormat/>
    <w:rPr>
      <w:rFonts w:ascii="宋体" w:eastAsia="宋体" w:cs="宋体"/>
      <w:color w:val="000000"/>
      <w:sz w:val="18"/>
      <w:szCs w:val="18"/>
      <w:u w:val="none"/>
    </w:rPr>
  </w:style>
  <w:style w:type="paragraph" w:styleId="1202" w:customStyle="1">
    <w:name w:val="Char1"/>
    <w:basedOn w:val="865"/>
    <w:uiPriority w:val="0"/>
    <w:qFormat/>
    <w:rPr>
      <w:szCs w:val="24"/>
    </w:rPr>
  </w:style>
  <w:style w:type="paragraph" w:styleId="1203" w:customStyle="1">
    <w:name w:val="reader-word-layer reader-word-s1-1"/>
    <w:basedOn w:val="865"/>
    <w:uiPriority w:val="0"/>
    <w:qFormat/>
    <w:pPr>
      <w:jc w:val="left"/>
      <w:spacing w:before="100" w:beforeAutospacing="1" w:after="100" w:afterAutospacing="1"/>
      <w:widowControl/>
    </w:pPr>
    <w:rPr>
      <w:rFonts w:ascii="宋体" w:hAnsi="Calibri" w:cs="宋体"/>
      <w:sz w:val="24"/>
    </w:rPr>
  </w:style>
  <w:style w:type="paragraph" w:styleId="1204" w:customStyle="1">
    <w:name w:val="列出段落2"/>
    <w:basedOn w:val="865"/>
    <w:uiPriority w:val="34"/>
    <w:qFormat/>
    <w:pPr>
      <w:ind w:firstLine="200"/>
    </w:pPr>
    <w:rPr>
      <w:szCs w:val="24"/>
    </w:rPr>
  </w:style>
  <w:style w:type="paragraph" w:styleId="1205" w:customStyle="1">
    <w:name w:val="1"/>
    <w:basedOn w:val="865"/>
    <w:next w:val="1204"/>
    <w:uiPriority w:val="0"/>
    <w:qFormat/>
    <w:pPr>
      <w:ind w:firstLine="200"/>
    </w:pPr>
    <w:rPr>
      <w:szCs w:val="24"/>
    </w:rPr>
  </w:style>
  <w:style w:type="character" w:styleId="1206" w:customStyle="1">
    <w:name w:val="正文缩进 字符1"/>
    <w:uiPriority w:val="0"/>
    <w:qFormat/>
    <w:rPr>
      <w:rFonts w:ascii="Times New Roman" w:hAnsi="Times New Roman" w:eastAsia="宋体" w:cs="Times New Roman"/>
      <w:szCs w:val="24"/>
    </w:rPr>
  </w:style>
  <w:style w:type="character" w:styleId="1207" w:customStyle="1">
    <w:name w:val="Plain Text Char1"/>
    <w:uiPriority w:val="0"/>
    <w:qFormat/>
    <w:rPr>
      <w:rFonts w:ascii="宋体" w:hAnsi="Calibri"/>
      <w:sz w:val="21"/>
      <w:szCs w:val="22"/>
    </w:rPr>
  </w:style>
  <w:style w:type="paragraph" w:styleId="1208" w:customStyle="1">
    <w:name w:val="msonormal"/>
    <w:basedOn w:val="865"/>
    <w:uiPriority w:val="0"/>
    <w:qFormat/>
    <w:pPr>
      <w:jc w:val="left"/>
      <w:spacing w:before="100" w:beforeAutospacing="1" w:after="100" w:afterAutospacing="1"/>
      <w:widowControl/>
    </w:pPr>
    <w:rPr>
      <w:rFonts w:ascii="宋体" w:hAnsi="宋体" w:cs="宋体"/>
      <w:sz w:val="24"/>
      <w:szCs w:val="24"/>
    </w:rPr>
  </w:style>
  <w:style w:type="character" w:styleId="1209" w:customStyle="1">
    <w:name w:val="新正文 Char"/>
    <w:basedOn w:val="875"/>
    <w:link w:val="1210"/>
    <w:uiPriority w:val="0"/>
    <w:qFormat/>
    <w:rPr>
      <w:rFonts w:eastAsiaTheme="minorEastAsia" w:cstheme="minorBidi"/>
      <w:sz w:val="28"/>
      <w:szCs w:val="22"/>
    </w:rPr>
  </w:style>
  <w:style w:type="paragraph" w:styleId="1210" w:customStyle="1">
    <w:name w:val="新正文"/>
    <w:basedOn w:val="865"/>
    <w:link w:val="1209"/>
    <w:uiPriority w:val="0"/>
    <w:qFormat/>
    <w:pPr>
      <w:ind w:firstLine="200"/>
      <w:spacing w:line="360" w:lineRule="auto"/>
      <w:widowControl/>
    </w:pPr>
    <w:rPr>
      <w:rFonts w:eastAsiaTheme="minorEastAsia" w:cstheme="minorBidi"/>
      <w:sz w:val="28"/>
    </w:rPr>
  </w:style>
  <w:style w:type="character" w:styleId="1211" w:customStyle="1">
    <w:name w:val="段 Char"/>
    <w:link w:val="1197"/>
    <w:uiPriority w:val="99"/>
    <w:qFormat/>
    <w:rPr>
      <w:rFonts w:ascii="宋体"/>
      <w:sz w:val="21"/>
    </w:rPr>
  </w:style>
  <w:style w:type="paragraph" w:styleId="1212" w:customStyle="1">
    <w:name w:val="修订4"/>
    <w:hidden/>
    <w:uiPriority w:val="99"/>
    <w:semiHidden/>
    <w:qFormat/>
    <w:rPr>
      <w:rFonts w:ascii="Times New Roman" w:hAnsi="Times New Roman" w:eastAsia="宋体" w:cs="Times New Roman"/>
      <w:sz w:val="21"/>
      <w:szCs w:val="22"/>
      <w:lang w:val="en-US" w:eastAsia="zh-CN" w:bidi="ar-SA"/>
    </w:rPr>
  </w:style>
  <w:style w:type="table" w:styleId="1213" w:customStyle="1">
    <w:name w:val="网格型4"/>
    <w:basedOn w:val="87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4" w:customStyle="1">
    <w:name w:val="Table Normal"/>
    <w:uiPriority w:val="0"/>
    <w:semiHidden/>
    <w:unhideWhenUsed/>
    <w:qFormat/>
    <w:rPr>
      <w:rFonts w:ascii="Arial" w:hAnsi="Arial" w:cs="Arial" w:eastAsiaTheme="minorEastAsia"/>
      <w:color w:val="000000"/>
      <w:szCs w:val="21"/>
      <w:lang w:eastAsia="en-US"/>
    </w:rPr>
    <w:tblPr>
      <w:tblCellMar>
        <w:left w:w="0" w:type="dxa"/>
        <w:top w:w="0" w:type="dxa"/>
        <w:right w:w="0" w:type="dxa"/>
        <w:bottom w:w="0" w:type="dxa"/>
      </w:tblCellMar>
    </w:tblPr>
  </w:style>
  <w:style w:type="paragraph" w:styleId="1215"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16" w:customStyle="1">
    <w:name w:val="16"/>
    <w:basedOn w:val="875"/>
    <w:uiPriority w:val="0"/>
    <w:qFormat/>
    <w:rPr>
      <w:rFonts w:hint="default" w:ascii="Times New Roman" w:hAnsi="Times New Roman" w:cs="Times New Roman"/>
      <w:i/>
    </w:rPr>
  </w:style>
  <w:style w:type="numbering" w:styleId="12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422EB737-9F23-4611-8F4C-445EFB554913}"/>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荣怡</cp:lastModifiedBy>
  <cp:revision>26</cp:revision>
  <dcterms:created xsi:type="dcterms:W3CDTF">2025-11-02T07:31:00Z</dcterms:created>
  <dcterms:modified xsi:type="dcterms:W3CDTF">2026-05-15T06:38:42Z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FB5A1E822408A708BE3FFD698591CE42_43</vt:lpwstr>
  </property>
  <property fmtid="{D5CDD505-2E9C-101B-9397-08002B2CF9AE}" pid="4" name="KSOTemplateDocerSaveRecord">
    <vt:lpwstr>eyJoZGlkIjoiYmZjZWIyNWU4OWJlYTk1NWFjMDNjZDQxNGYyMmI0MzQiLCJ1c2VySWQiOiIxNTU3MzQwMDI5In0=</vt:lpwstr>
  </property>
</Properties>
</file>